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bCs/>
          <w:sz w:val="44"/>
          <w:szCs w:val="44"/>
        </w:rPr>
      </w:pPr>
      <w:bookmarkStart w:id="354" w:name="_GoBack"/>
      <w:bookmarkEnd w:id="354"/>
    </w:p>
    <w:p>
      <w:pPr>
        <w:spacing w:line="920" w:lineRule="exact"/>
        <w:jc w:val="center"/>
        <w:rPr>
          <w:rFonts w:hint="default" w:ascii="宋体" w:hAnsi="宋体" w:eastAsia="宋体" w:cs="宋体"/>
          <w:b/>
          <w:bCs/>
          <w:sz w:val="72"/>
          <w:szCs w:val="72"/>
          <w:u w:val="single"/>
          <w:lang w:val="en-US" w:eastAsia="zh-CN"/>
        </w:rPr>
      </w:pPr>
      <w:r>
        <w:rPr>
          <w:rFonts w:hint="eastAsia" w:ascii="宋体" w:hAnsi="宋体" w:cs="宋体"/>
          <w:b/>
          <w:bCs/>
          <w:sz w:val="52"/>
          <w:szCs w:val="52"/>
          <w:lang w:val="zh-CN"/>
        </w:rPr>
        <w:t>大丰港区安全评估论证项目</w:t>
      </w:r>
      <w:r>
        <w:rPr>
          <w:rFonts w:hint="eastAsia" w:ascii="宋体" w:hAnsi="宋体" w:cs="宋体"/>
          <w:b/>
          <w:bCs/>
          <w:sz w:val="52"/>
          <w:szCs w:val="52"/>
          <w:lang w:val="en-US" w:eastAsia="zh-CN"/>
        </w:rPr>
        <w:t>(二次)</w:t>
      </w:r>
    </w:p>
    <w:p>
      <w:pPr>
        <w:spacing w:beforeLines="50" w:line="600" w:lineRule="exact"/>
        <w:jc w:val="center"/>
        <w:rPr>
          <w:rFonts w:ascii="宋体" w:hAnsi="宋体" w:cs="宋体"/>
          <w:sz w:val="52"/>
          <w:szCs w:val="52"/>
        </w:rPr>
      </w:pPr>
    </w:p>
    <w:p>
      <w:pPr>
        <w:spacing w:beforeLines="50" w:line="600" w:lineRule="exact"/>
        <w:jc w:val="center"/>
        <w:rPr>
          <w:rFonts w:ascii="宋体" w:hAnsi="宋体" w:cs="宋体"/>
          <w:sz w:val="72"/>
          <w:szCs w:val="72"/>
        </w:rPr>
      </w:pPr>
    </w:p>
    <w:p>
      <w:pPr>
        <w:spacing w:beforeLines="50" w:line="600" w:lineRule="exact"/>
        <w:jc w:val="center"/>
        <w:rPr>
          <w:rFonts w:ascii="宋体" w:hAnsi="宋体" w:cs="宋体"/>
          <w:sz w:val="72"/>
          <w:szCs w:val="72"/>
        </w:rPr>
      </w:pPr>
    </w:p>
    <w:p>
      <w:pPr>
        <w:spacing w:beforeLines="50" w:line="600" w:lineRule="exact"/>
        <w:jc w:val="center"/>
        <w:rPr>
          <w:rFonts w:ascii="宋体" w:hAnsi="宋体" w:cs="宋体"/>
          <w:sz w:val="72"/>
          <w:szCs w:val="72"/>
        </w:rPr>
      </w:pPr>
    </w:p>
    <w:p>
      <w:pPr>
        <w:spacing w:beforeLines="50" w:line="600" w:lineRule="exact"/>
        <w:jc w:val="center"/>
        <w:rPr>
          <w:rFonts w:ascii="宋体" w:hAnsi="宋体" w:cs="宋体"/>
          <w:sz w:val="72"/>
          <w:szCs w:val="72"/>
        </w:rPr>
      </w:pPr>
    </w:p>
    <w:p>
      <w:pPr>
        <w:spacing w:beforeLines="50" w:line="600" w:lineRule="exact"/>
        <w:jc w:val="center"/>
        <w:rPr>
          <w:rFonts w:ascii="宋体" w:hAnsi="宋体" w:cs="宋体"/>
          <w:sz w:val="72"/>
          <w:szCs w:val="72"/>
        </w:rPr>
      </w:pPr>
    </w:p>
    <w:p>
      <w:pPr>
        <w:spacing w:beforeLines="50" w:line="800" w:lineRule="exact"/>
        <w:jc w:val="center"/>
        <w:rPr>
          <w:rFonts w:ascii="宋体" w:hAnsi="宋体" w:cs="宋体"/>
          <w:sz w:val="84"/>
          <w:szCs w:val="84"/>
        </w:rPr>
      </w:pPr>
      <w:r>
        <w:rPr>
          <w:rFonts w:hint="eastAsia" w:ascii="宋体" w:hAnsi="宋体" w:cs="宋体"/>
          <w:sz w:val="84"/>
          <w:szCs w:val="84"/>
        </w:rPr>
        <w:t>公开招标采购文件</w:t>
      </w:r>
    </w:p>
    <w:p>
      <w:pPr>
        <w:pStyle w:val="15"/>
        <w:snapToGrid w:val="0"/>
        <w:spacing w:beforeLines="0" w:afterLines="0" w:line="1200" w:lineRule="exact"/>
        <w:rPr>
          <w:rFonts w:hAnsi="宋体" w:cs="宋体"/>
          <w:b/>
          <w:sz w:val="36"/>
          <w:szCs w:val="36"/>
        </w:rPr>
      </w:pPr>
    </w:p>
    <w:p>
      <w:pPr>
        <w:pStyle w:val="15"/>
        <w:snapToGrid w:val="0"/>
        <w:spacing w:beforeLines="0" w:afterLines="0" w:line="1200" w:lineRule="exact"/>
        <w:rPr>
          <w:rFonts w:hAnsi="宋体" w:cs="宋体"/>
          <w:b/>
          <w:sz w:val="36"/>
          <w:szCs w:val="36"/>
        </w:rPr>
      </w:pPr>
    </w:p>
    <w:p>
      <w:pPr>
        <w:pStyle w:val="15"/>
        <w:snapToGrid w:val="0"/>
        <w:spacing w:beforeLines="0" w:afterLines="0" w:line="1200" w:lineRule="exact"/>
        <w:ind w:firstLine="1108" w:firstLineChars="345"/>
        <w:rPr>
          <w:rFonts w:hAnsi="宋体" w:cs="宋体"/>
          <w:b/>
          <w:sz w:val="32"/>
          <w:szCs w:val="32"/>
        </w:rPr>
      </w:pPr>
      <w:r>
        <w:rPr>
          <w:rFonts w:hint="eastAsia" w:hAnsi="宋体" w:cs="宋体"/>
          <w:b/>
          <w:sz w:val="32"/>
          <w:szCs w:val="32"/>
        </w:rPr>
        <w:t>采 购 单 位：</w:t>
      </w:r>
      <w:r>
        <w:rPr>
          <w:rFonts w:hint="eastAsia" w:hAnsi="宋体" w:cs="宋体"/>
          <w:b/>
          <w:sz w:val="32"/>
          <w:szCs w:val="32"/>
          <w:u w:val="single"/>
        </w:rPr>
        <w:t>江苏大丰港经济开发区管理委员会</w:t>
      </w:r>
    </w:p>
    <w:p>
      <w:pPr>
        <w:pStyle w:val="15"/>
        <w:snapToGrid w:val="0"/>
        <w:spacing w:beforeLines="0" w:afterLines="0" w:line="1200" w:lineRule="exact"/>
        <w:ind w:firstLine="1068" w:firstLineChars="350"/>
        <w:rPr>
          <w:rFonts w:hAnsi="宋体" w:cs="宋体"/>
          <w:b/>
          <w:sz w:val="32"/>
          <w:szCs w:val="32"/>
        </w:rPr>
      </w:pPr>
      <w:r>
        <w:rPr>
          <w:rFonts w:hint="eastAsia" w:hAnsi="宋体" w:cs="宋体"/>
          <w:b/>
          <w:bCs/>
          <w:w w:val="95"/>
          <w:sz w:val="32"/>
          <w:szCs w:val="32"/>
        </w:rPr>
        <w:t>招标代理机构：</w:t>
      </w:r>
      <w:r>
        <w:rPr>
          <w:rFonts w:hint="eastAsia" w:hAnsi="宋体" w:cs="宋体"/>
          <w:b/>
          <w:sz w:val="32"/>
          <w:szCs w:val="32"/>
          <w:u w:val="single"/>
        </w:rPr>
        <w:t>盐城市同洲工程咨询有限公司</w:t>
      </w:r>
    </w:p>
    <w:p>
      <w:pPr>
        <w:pStyle w:val="15"/>
        <w:spacing w:beforeLines="0" w:afterLines="0" w:line="1160" w:lineRule="exact"/>
        <w:jc w:val="center"/>
        <w:rPr>
          <w:rFonts w:hAnsi="宋体" w:cs="宋体"/>
          <w:sz w:val="44"/>
        </w:rPr>
      </w:pPr>
      <w:r>
        <w:rPr>
          <w:rFonts w:hint="eastAsia" w:hAnsi="宋体" w:cs="宋体"/>
          <w:b/>
          <w:sz w:val="32"/>
          <w:szCs w:val="32"/>
        </w:rPr>
        <w:t>二〇二</w:t>
      </w:r>
      <w:r>
        <w:rPr>
          <w:rFonts w:hint="eastAsia" w:hAnsi="宋体" w:cs="宋体"/>
          <w:b/>
          <w:sz w:val="32"/>
          <w:szCs w:val="32"/>
          <w:lang w:eastAsia="zh-CN"/>
        </w:rPr>
        <w:t>二</w:t>
      </w:r>
      <w:r>
        <w:rPr>
          <w:rFonts w:hint="eastAsia" w:hAnsi="宋体" w:cs="宋体"/>
          <w:b/>
          <w:sz w:val="32"/>
          <w:szCs w:val="32"/>
        </w:rPr>
        <w:t>年二月</w:t>
      </w:r>
    </w:p>
    <w:p>
      <w:pPr>
        <w:jc w:val="center"/>
        <w:rPr>
          <w:rFonts w:ascii="宋体" w:hAnsi="宋体" w:cs="宋体"/>
          <w:b/>
          <w:bCs/>
          <w:sz w:val="32"/>
          <w:szCs w:val="32"/>
        </w:rPr>
        <w:sectPr>
          <w:headerReference r:id="rId3" w:type="default"/>
          <w:footerReference r:id="rId4" w:type="default"/>
          <w:pgSz w:w="11906" w:h="16838"/>
          <w:pgMar w:top="1440" w:right="1080" w:bottom="1440" w:left="1080" w:header="851" w:footer="850" w:gutter="0"/>
          <w:pgNumType w:start="1" w:chapStyle="1"/>
          <w:cols w:space="720" w:num="1"/>
          <w:docGrid w:linePitch="602" w:charSpace="-1675"/>
        </w:sect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color w:val="auto"/>
          <w:sz w:val="30"/>
          <w:szCs w:val="30"/>
        </w:rPr>
      </w:pPr>
      <w:r>
        <w:rPr>
          <w:rFonts w:hint="eastAsia"/>
          <w:b/>
          <w:bCs/>
          <w:color w:val="auto"/>
          <w:sz w:val="30"/>
          <w:szCs w:val="30"/>
        </w:rPr>
        <w:t>不见面开标须知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ascii="宋体" w:hAnsi="宋体"/>
          <w:color w:val="auto"/>
          <w:sz w:val="24"/>
          <w:szCs w:val="24"/>
        </w:rPr>
      </w:pPr>
      <w:r>
        <w:rPr>
          <w:rFonts w:hint="eastAsia" w:ascii="宋体" w:hAnsi="宋体"/>
          <w:color w:val="auto"/>
          <w:sz w:val="24"/>
          <w:szCs w:val="24"/>
        </w:rPr>
        <w:t>各潜在投标单位：</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w:t>
      </w:r>
      <w:r>
        <w:rPr>
          <w:rFonts w:ascii="宋体" w:hAnsi="宋体"/>
          <w:color w:val="auto"/>
          <w:sz w:val="24"/>
          <w:szCs w:val="24"/>
        </w:rPr>
        <w:t>结合当前疫情防控要求，本</w:t>
      </w:r>
      <w:r>
        <w:rPr>
          <w:rFonts w:hint="eastAsia" w:ascii="宋体" w:hAnsi="宋体"/>
          <w:color w:val="auto"/>
          <w:sz w:val="24"/>
          <w:szCs w:val="24"/>
        </w:rPr>
        <w:t>项目开标方式为</w:t>
      </w:r>
      <w:r>
        <w:rPr>
          <w:rFonts w:ascii="宋体" w:hAnsi="宋体"/>
          <w:color w:val="auto"/>
          <w:sz w:val="24"/>
          <w:szCs w:val="24"/>
        </w:rPr>
        <w:t>不见面</w:t>
      </w:r>
      <w:r>
        <w:rPr>
          <w:rFonts w:hint="eastAsia" w:ascii="宋体" w:hAnsi="宋体"/>
          <w:color w:val="auto"/>
          <w:sz w:val="24"/>
          <w:szCs w:val="24"/>
          <w:lang w:val="en-US" w:eastAsia="zh-CN"/>
        </w:rPr>
        <w:t>电子投标</w:t>
      </w:r>
      <w:r>
        <w:rPr>
          <w:rFonts w:hint="eastAsia" w:ascii="宋体" w:hAnsi="宋体"/>
          <w:color w:val="auto"/>
          <w:sz w:val="24"/>
          <w:szCs w:val="24"/>
        </w:rPr>
        <w:t>文件</w:t>
      </w:r>
      <w:r>
        <w:rPr>
          <w:rFonts w:ascii="宋体" w:hAnsi="宋体"/>
          <w:color w:val="auto"/>
          <w:sz w:val="24"/>
          <w:szCs w:val="24"/>
        </w:rPr>
        <w:t>开标</w:t>
      </w:r>
      <w:r>
        <w:rPr>
          <w:rFonts w:hint="eastAsia" w:ascii="宋体" w:hAnsi="宋体"/>
          <w:color w:val="auto"/>
          <w:sz w:val="24"/>
          <w:szCs w:val="24"/>
        </w:rPr>
        <w:t>。</w:t>
      </w:r>
      <w:r>
        <w:rPr>
          <w:rFonts w:ascii="宋体" w:hAnsi="宋体"/>
          <w:color w:val="auto"/>
          <w:sz w:val="24"/>
          <w:szCs w:val="24"/>
        </w:rPr>
        <w:t>开标当日，投标人无需到达开标现场，仅需在任意地点通过PC端或移动端的“腾讯会议”及相应的配套硬件设备参加开标会议</w:t>
      </w:r>
      <w:r>
        <w:rPr>
          <w:rFonts w:hint="eastAsia" w:ascii="宋体" w:hAnsi="宋体"/>
          <w:color w:val="auto"/>
          <w:sz w:val="24"/>
          <w:szCs w:val="24"/>
        </w:rPr>
        <w:t>。参加会议的方法：电脑或智能手机可以搜索下载并安装“腾讯会议”，注册完成后点击“加入会议”，输入会议号“</w:t>
      </w:r>
      <w:r>
        <w:rPr>
          <w:rFonts w:hint="eastAsia" w:ascii="宋体" w:hAnsi="宋体"/>
          <w:color w:val="auto"/>
          <w:sz w:val="24"/>
          <w:szCs w:val="24"/>
          <w:u w:val="single"/>
          <w:lang w:val="en-US" w:eastAsia="zh-CN"/>
        </w:rPr>
        <w:t>728886847</w:t>
      </w:r>
      <w:r>
        <w:rPr>
          <w:rFonts w:ascii="宋体" w:hAnsi="宋体"/>
          <w:color w:val="auto"/>
          <w:sz w:val="24"/>
          <w:szCs w:val="24"/>
        </w:rPr>
        <w:t>”，“您的姓名”按“</w:t>
      </w:r>
      <w:r>
        <w:rPr>
          <w:rFonts w:ascii="宋体" w:hAnsi="宋体"/>
          <w:b/>
          <w:bCs/>
          <w:color w:val="auto"/>
          <w:sz w:val="24"/>
          <w:szCs w:val="24"/>
        </w:rPr>
        <w:t>单位</w:t>
      </w:r>
      <w:r>
        <w:rPr>
          <w:rFonts w:hint="eastAsia" w:ascii="宋体" w:hAnsi="宋体"/>
          <w:b/>
          <w:bCs/>
          <w:color w:val="auto"/>
          <w:sz w:val="24"/>
          <w:szCs w:val="24"/>
        </w:rPr>
        <w:t>简</w:t>
      </w:r>
      <w:r>
        <w:rPr>
          <w:rFonts w:ascii="宋体" w:hAnsi="宋体"/>
          <w:b/>
          <w:bCs/>
          <w:color w:val="auto"/>
          <w:sz w:val="24"/>
          <w:szCs w:val="24"/>
        </w:rPr>
        <w:t>称+授权委托人姓名</w:t>
      </w:r>
      <w:r>
        <w:rPr>
          <w:rFonts w:ascii="宋体" w:hAnsi="宋体"/>
          <w:color w:val="auto"/>
          <w:sz w:val="24"/>
          <w:szCs w:val="24"/>
        </w:rPr>
        <w:t>”格式填写，然后点击“加入会议”。会议系统将在投标截止时间前10分钟开放。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2、投标文件递交地点：</w:t>
      </w:r>
      <w:r>
        <w:rPr>
          <w:rFonts w:hint="eastAsia" w:ascii="宋体" w:hAnsi="宋体"/>
          <w:color w:val="0000FF"/>
          <w:sz w:val="24"/>
          <w:szCs w:val="24"/>
          <w:lang w:eastAsia="zh-CN"/>
        </w:rPr>
        <w:t>发送投标文件的PDF文档到达</w:t>
      </w:r>
      <w:r>
        <w:rPr>
          <w:rFonts w:hint="eastAsia" w:ascii="宋体" w:hAnsi="宋体"/>
          <w:color w:val="0000FF"/>
          <w:sz w:val="24"/>
          <w:szCs w:val="24"/>
          <w:lang w:val="en-US" w:eastAsia="zh-CN"/>
        </w:rPr>
        <w:t>1071193060@qq.com</w:t>
      </w:r>
      <w:r>
        <w:rPr>
          <w:rFonts w:hint="eastAsia" w:ascii="宋体" w:hAnsi="宋体"/>
          <w:color w:val="0000FF"/>
          <w:sz w:val="24"/>
          <w:szCs w:val="24"/>
          <w:lang w:eastAsia="zh-CN"/>
        </w:rPr>
        <w:t>邮箱。</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olor w:val="auto"/>
          <w:sz w:val="24"/>
          <w:szCs w:val="24"/>
          <w:lang w:val="en-US" w:eastAsia="zh-CN"/>
        </w:rPr>
      </w:pPr>
      <w:r>
        <w:rPr>
          <w:rFonts w:hint="eastAsia" w:ascii="宋体" w:hAnsi="宋体"/>
          <w:color w:val="auto"/>
          <w:sz w:val="24"/>
          <w:szCs w:val="24"/>
        </w:rPr>
        <w:t>招标代理联系人：</w:t>
      </w:r>
      <w:r>
        <w:rPr>
          <w:rFonts w:hint="eastAsia" w:ascii="宋体" w:hAnsi="宋体"/>
          <w:color w:val="auto"/>
          <w:sz w:val="24"/>
          <w:szCs w:val="24"/>
          <w:lang w:eastAsia="zh-CN"/>
        </w:rPr>
        <w:t>乔军</w:t>
      </w:r>
      <w:r>
        <w:rPr>
          <w:rFonts w:hint="eastAsia" w:ascii="宋体" w:hAnsi="宋体"/>
          <w:color w:val="auto"/>
          <w:sz w:val="24"/>
          <w:szCs w:val="24"/>
        </w:rPr>
        <w:t xml:space="preserve">     联系电话：</w:t>
      </w:r>
      <w:r>
        <w:rPr>
          <w:rFonts w:hint="eastAsia" w:ascii="宋体" w:hAnsi="宋体"/>
          <w:color w:val="auto"/>
          <w:sz w:val="24"/>
          <w:szCs w:val="24"/>
          <w:lang w:eastAsia="zh-CN"/>
        </w:rPr>
        <w:t>1</w:t>
      </w:r>
      <w:r>
        <w:rPr>
          <w:rFonts w:hint="eastAsia" w:ascii="宋体" w:hAnsi="宋体"/>
          <w:color w:val="auto"/>
          <w:sz w:val="24"/>
          <w:szCs w:val="24"/>
          <w:lang w:val="en-US" w:eastAsia="zh-CN"/>
        </w:rPr>
        <w:t>3645100506</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olor w:val="auto"/>
          <w:sz w:val="24"/>
          <w:szCs w:val="24"/>
        </w:rPr>
      </w:pPr>
      <w:r>
        <w:rPr>
          <w:rFonts w:hint="eastAsia" w:ascii="宋体" w:hAnsi="宋体"/>
          <w:color w:val="auto"/>
          <w:sz w:val="24"/>
          <w:szCs w:val="24"/>
        </w:rPr>
        <w:t>2.1投标文件提交开始及截止时间：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default" w:ascii="宋体" w:hAnsi="宋体"/>
          <w:color w:val="auto"/>
          <w:sz w:val="24"/>
          <w:szCs w:val="24"/>
          <w:lang w:val="en-US"/>
        </w:rPr>
        <w:t>投标文件的PDF文档</w:t>
      </w:r>
      <w:r>
        <w:rPr>
          <w:rFonts w:hint="eastAsia" w:ascii="宋体" w:hAnsi="宋体"/>
          <w:color w:val="auto"/>
          <w:sz w:val="24"/>
          <w:szCs w:val="24"/>
        </w:rPr>
        <w:t>递交开始时间</w:t>
      </w:r>
      <w:r>
        <w:rPr>
          <w:rFonts w:hint="eastAsia" w:ascii="宋体" w:hAnsi="宋体"/>
          <w:color w:val="auto"/>
          <w:sz w:val="24"/>
          <w:szCs w:val="24"/>
          <w:u w:val="none"/>
        </w:rPr>
        <w:t>：</w:t>
      </w:r>
      <w:r>
        <w:rPr>
          <w:rFonts w:hint="eastAsia" w:ascii="宋体" w:hAnsi="宋体"/>
          <w:color w:val="auto"/>
          <w:sz w:val="24"/>
          <w:szCs w:val="24"/>
          <w:u w:val="single"/>
        </w:rPr>
        <w:t>202</w:t>
      </w:r>
      <w:r>
        <w:rPr>
          <w:rFonts w:hint="eastAsia" w:ascii="宋体" w:hAnsi="宋体"/>
          <w:color w:val="auto"/>
          <w:sz w:val="24"/>
          <w:szCs w:val="24"/>
          <w:u w:val="single"/>
          <w:lang w:val="en-US" w:eastAsia="zh-CN"/>
        </w:rPr>
        <w:t>2</w:t>
      </w:r>
      <w:r>
        <w:rPr>
          <w:rFonts w:hint="eastAsia" w:ascii="宋体" w:hAnsi="宋体"/>
          <w:color w:val="auto"/>
          <w:sz w:val="24"/>
          <w:szCs w:val="24"/>
        </w:rPr>
        <w:t>年</w:t>
      </w:r>
      <w:r>
        <w:rPr>
          <w:rFonts w:hint="eastAsia" w:ascii="宋体" w:hAnsi="宋体"/>
          <w:color w:val="auto"/>
          <w:sz w:val="24"/>
          <w:szCs w:val="24"/>
          <w:u w:val="single"/>
          <w:lang w:val="en-US" w:eastAsia="zh-CN"/>
        </w:rPr>
        <w:t>3</w:t>
      </w:r>
      <w:r>
        <w:rPr>
          <w:rFonts w:hint="eastAsia" w:ascii="宋体" w:hAnsi="宋体"/>
          <w:color w:val="auto"/>
          <w:sz w:val="24"/>
          <w:szCs w:val="24"/>
        </w:rPr>
        <w:t>月</w:t>
      </w:r>
      <w:r>
        <w:rPr>
          <w:rFonts w:hint="eastAsia" w:ascii="宋体" w:hAnsi="宋体"/>
          <w:color w:val="auto"/>
          <w:sz w:val="24"/>
          <w:szCs w:val="24"/>
          <w:u w:val="single"/>
          <w:lang w:val="en-US" w:eastAsia="zh-CN"/>
        </w:rPr>
        <w:t>21</w:t>
      </w:r>
      <w:r>
        <w:rPr>
          <w:rFonts w:hint="eastAsia" w:ascii="宋体" w:hAnsi="宋体"/>
          <w:color w:val="auto"/>
          <w:sz w:val="24"/>
          <w:szCs w:val="24"/>
        </w:rPr>
        <w:t>日</w:t>
      </w:r>
      <w:r>
        <w:rPr>
          <w:rFonts w:hint="eastAsia" w:ascii="宋体" w:hAnsi="宋体"/>
          <w:color w:val="auto"/>
          <w:sz w:val="24"/>
          <w:szCs w:val="24"/>
          <w:u w:val="single"/>
          <w:lang w:val="en-US" w:eastAsia="zh-CN"/>
        </w:rPr>
        <w:t>8</w:t>
      </w:r>
      <w:r>
        <w:rPr>
          <w:rFonts w:hint="eastAsia" w:ascii="宋体" w:hAnsi="宋体"/>
          <w:color w:val="auto"/>
          <w:sz w:val="24"/>
          <w:szCs w:val="24"/>
        </w:rPr>
        <w:t>时</w:t>
      </w:r>
      <w:r>
        <w:rPr>
          <w:rFonts w:hint="eastAsia" w:ascii="宋体" w:hAnsi="宋体"/>
          <w:color w:val="auto"/>
          <w:sz w:val="24"/>
          <w:szCs w:val="24"/>
          <w:u w:val="single"/>
          <w:lang w:val="en-US" w:eastAsia="zh-CN"/>
        </w:rPr>
        <w:t>30</w:t>
      </w:r>
      <w:r>
        <w:rPr>
          <w:rFonts w:hint="eastAsia" w:ascii="宋体" w:hAnsi="宋体"/>
          <w:color w:val="auto"/>
          <w:sz w:val="24"/>
          <w:szCs w:val="24"/>
        </w:rPr>
        <w:t>分</w:t>
      </w:r>
      <w:r>
        <w:rPr>
          <w:rFonts w:hint="eastAsia" w:ascii="宋体" w:hAnsi="宋体"/>
          <w:color w:val="auto"/>
          <w:sz w:val="24"/>
          <w:szCs w:val="24"/>
          <w:u w:val="single"/>
          <w:lang w:val="en-US" w:eastAsia="zh-CN"/>
        </w:rPr>
        <w:t>00</w:t>
      </w:r>
      <w:r>
        <w:rPr>
          <w:rFonts w:hint="eastAsia" w:ascii="宋体" w:hAnsi="宋体"/>
          <w:color w:val="auto"/>
          <w:sz w:val="24"/>
          <w:szCs w:val="24"/>
          <w:u w:val="none"/>
          <w:lang w:val="en-US" w:eastAsia="zh-CN"/>
        </w:rPr>
        <w:t>秒</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default" w:ascii="宋体" w:hAnsi="宋体"/>
          <w:color w:val="auto"/>
          <w:sz w:val="24"/>
          <w:szCs w:val="24"/>
          <w:lang w:val="en-US"/>
        </w:rPr>
        <w:t>投标文件的PDF文档</w:t>
      </w:r>
      <w:r>
        <w:rPr>
          <w:rFonts w:hint="eastAsia" w:ascii="宋体" w:hAnsi="宋体"/>
          <w:color w:val="auto"/>
          <w:sz w:val="24"/>
          <w:szCs w:val="24"/>
        </w:rPr>
        <w:t>递交截止时间：</w:t>
      </w:r>
      <w:r>
        <w:rPr>
          <w:rFonts w:hint="eastAsia" w:ascii="宋体" w:hAnsi="宋体"/>
          <w:color w:val="auto"/>
          <w:sz w:val="24"/>
          <w:szCs w:val="24"/>
          <w:u w:val="single"/>
        </w:rPr>
        <w:t>202</w:t>
      </w:r>
      <w:r>
        <w:rPr>
          <w:rFonts w:hint="eastAsia" w:ascii="宋体" w:hAnsi="宋体"/>
          <w:color w:val="auto"/>
          <w:sz w:val="24"/>
          <w:szCs w:val="24"/>
          <w:u w:val="single"/>
          <w:lang w:val="en-US" w:eastAsia="zh-CN"/>
        </w:rPr>
        <w:t>2</w:t>
      </w:r>
      <w:r>
        <w:rPr>
          <w:rFonts w:hint="eastAsia" w:ascii="宋体" w:hAnsi="宋体"/>
          <w:color w:val="auto"/>
          <w:sz w:val="24"/>
          <w:szCs w:val="24"/>
        </w:rPr>
        <w:t>年</w:t>
      </w:r>
      <w:r>
        <w:rPr>
          <w:rFonts w:hint="eastAsia" w:ascii="宋体" w:hAnsi="宋体"/>
          <w:color w:val="auto"/>
          <w:sz w:val="24"/>
          <w:szCs w:val="24"/>
          <w:u w:val="single"/>
          <w:lang w:val="en-US" w:eastAsia="zh-CN"/>
        </w:rPr>
        <w:t>3</w:t>
      </w:r>
      <w:r>
        <w:rPr>
          <w:rFonts w:hint="eastAsia" w:ascii="宋体" w:hAnsi="宋体"/>
          <w:color w:val="auto"/>
          <w:sz w:val="24"/>
          <w:szCs w:val="24"/>
        </w:rPr>
        <w:t>月</w:t>
      </w:r>
      <w:r>
        <w:rPr>
          <w:rFonts w:hint="eastAsia" w:ascii="宋体" w:hAnsi="宋体"/>
          <w:color w:val="auto"/>
          <w:sz w:val="24"/>
          <w:szCs w:val="24"/>
          <w:u w:val="single"/>
          <w:lang w:val="en-US" w:eastAsia="zh-CN"/>
        </w:rPr>
        <w:t>21</w:t>
      </w:r>
      <w:r>
        <w:rPr>
          <w:rFonts w:hint="eastAsia" w:ascii="宋体" w:hAnsi="宋体"/>
          <w:color w:val="auto"/>
          <w:sz w:val="24"/>
          <w:szCs w:val="24"/>
        </w:rPr>
        <w:t>日</w:t>
      </w:r>
      <w:r>
        <w:rPr>
          <w:rFonts w:hint="eastAsia" w:ascii="宋体" w:hAnsi="宋体"/>
          <w:color w:val="auto"/>
          <w:sz w:val="24"/>
          <w:szCs w:val="24"/>
          <w:u w:val="single"/>
          <w:lang w:val="en-US" w:eastAsia="zh-CN"/>
        </w:rPr>
        <w:t>9</w:t>
      </w:r>
      <w:r>
        <w:rPr>
          <w:rFonts w:hint="eastAsia" w:ascii="宋体" w:hAnsi="宋体"/>
          <w:color w:val="auto"/>
          <w:sz w:val="24"/>
          <w:szCs w:val="24"/>
        </w:rPr>
        <w:t>时</w:t>
      </w:r>
      <w:r>
        <w:rPr>
          <w:rFonts w:hint="eastAsia" w:ascii="宋体" w:hAnsi="宋体"/>
          <w:color w:val="auto"/>
          <w:sz w:val="24"/>
          <w:szCs w:val="24"/>
          <w:u w:val="single"/>
          <w:lang w:val="en-US" w:eastAsia="zh-CN"/>
        </w:rPr>
        <w:t>00</w:t>
      </w:r>
      <w:r>
        <w:rPr>
          <w:rFonts w:hint="eastAsia" w:ascii="宋体" w:hAnsi="宋体"/>
          <w:color w:val="auto"/>
          <w:sz w:val="24"/>
          <w:szCs w:val="24"/>
        </w:rPr>
        <w:t>分</w:t>
      </w:r>
      <w:r>
        <w:rPr>
          <w:rFonts w:hint="eastAsia" w:ascii="宋体" w:hAnsi="宋体"/>
          <w:color w:val="auto"/>
          <w:sz w:val="24"/>
          <w:szCs w:val="24"/>
          <w:u w:val="single"/>
          <w:lang w:val="en-US" w:eastAsia="zh-CN"/>
        </w:rPr>
        <w:t>00</w:t>
      </w:r>
      <w:r>
        <w:rPr>
          <w:rFonts w:hint="eastAsia" w:ascii="宋体" w:hAnsi="宋体"/>
          <w:color w:val="auto"/>
          <w:sz w:val="24"/>
          <w:szCs w:val="24"/>
          <w:u w:val="none"/>
          <w:lang w:val="en-US" w:eastAsia="zh-CN"/>
        </w:rPr>
        <w:t>秒</w:t>
      </w:r>
      <w:r>
        <w:rPr>
          <w:rFonts w:hint="eastAsia" w:ascii="宋体" w:hAnsi="宋体"/>
          <w:color w:val="auto"/>
          <w:sz w:val="24"/>
          <w:szCs w:val="24"/>
        </w:rPr>
        <w:t>，逾期提交的文件拒绝接受。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u w:val="single"/>
        </w:rPr>
        <w:t>202</w:t>
      </w:r>
      <w:r>
        <w:rPr>
          <w:rFonts w:hint="eastAsia" w:ascii="宋体" w:hAnsi="宋体"/>
          <w:color w:val="auto"/>
          <w:sz w:val="24"/>
          <w:szCs w:val="24"/>
          <w:u w:val="single"/>
          <w:lang w:val="en-US" w:eastAsia="zh-CN"/>
        </w:rPr>
        <w:t>2</w:t>
      </w:r>
      <w:r>
        <w:rPr>
          <w:rFonts w:hint="eastAsia" w:ascii="宋体" w:hAnsi="宋体"/>
          <w:color w:val="auto"/>
          <w:sz w:val="24"/>
          <w:szCs w:val="24"/>
        </w:rPr>
        <w:t>年</w:t>
      </w:r>
      <w:r>
        <w:rPr>
          <w:rFonts w:hint="eastAsia" w:ascii="宋体" w:hAnsi="宋体"/>
          <w:color w:val="auto"/>
          <w:sz w:val="24"/>
          <w:szCs w:val="24"/>
          <w:u w:val="single"/>
          <w:lang w:val="en-US" w:eastAsia="zh-CN"/>
        </w:rPr>
        <w:t>3</w:t>
      </w:r>
      <w:r>
        <w:rPr>
          <w:rFonts w:hint="eastAsia" w:ascii="宋体" w:hAnsi="宋体"/>
          <w:color w:val="auto"/>
          <w:sz w:val="24"/>
          <w:szCs w:val="24"/>
        </w:rPr>
        <w:t>月</w:t>
      </w:r>
      <w:r>
        <w:rPr>
          <w:rFonts w:hint="eastAsia" w:ascii="宋体" w:hAnsi="宋体"/>
          <w:color w:val="auto"/>
          <w:sz w:val="24"/>
          <w:szCs w:val="24"/>
          <w:u w:val="single"/>
          <w:lang w:val="en-US" w:eastAsia="zh-CN"/>
        </w:rPr>
        <w:t>21</w:t>
      </w:r>
      <w:r>
        <w:rPr>
          <w:rFonts w:hint="eastAsia" w:ascii="宋体" w:hAnsi="宋体"/>
          <w:color w:val="auto"/>
          <w:sz w:val="24"/>
          <w:szCs w:val="24"/>
        </w:rPr>
        <w:t>日</w:t>
      </w:r>
      <w:r>
        <w:rPr>
          <w:rFonts w:hint="eastAsia" w:ascii="宋体" w:hAnsi="宋体"/>
          <w:color w:val="auto"/>
          <w:sz w:val="24"/>
          <w:szCs w:val="24"/>
          <w:u w:val="single"/>
          <w:lang w:val="en-US" w:eastAsia="zh-CN"/>
        </w:rPr>
        <w:t>9</w:t>
      </w:r>
      <w:r>
        <w:rPr>
          <w:rFonts w:hint="eastAsia" w:ascii="宋体" w:hAnsi="宋体"/>
          <w:color w:val="auto"/>
          <w:sz w:val="24"/>
          <w:szCs w:val="24"/>
        </w:rPr>
        <w:t>时</w:t>
      </w:r>
      <w:r>
        <w:rPr>
          <w:rFonts w:hint="eastAsia" w:ascii="宋体" w:hAnsi="宋体"/>
          <w:color w:val="auto"/>
          <w:sz w:val="24"/>
          <w:szCs w:val="24"/>
          <w:u w:val="single"/>
          <w:lang w:val="en-US" w:eastAsia="zh-CN"/>
        </w:rPr>
        <w:t>00</w:t>
      </w:r>
      <w:r>
        <w:rPr>
          <w:rFonts w:hint="eastAsia" w:ascii="宋体" w:hAnsi="宋体"/>
          <w:color w:val="auto"/>
          <w:sz w:val="24"/>
          <w:szCs w:val="24"/>
        </w:rPr>
        <w:t>分</w:t>
      </w:r>
      <w:r>
        <w:rPr>
          <w:rFonts w:hint="eastAsia" w:ascii="宋体" w:hAnsi="宋体"/>
          <w:color w:val="auto"/>
          <w:sz w:val="24"/>
          <w:szCs w:val="24"/>
          <w:u w:val="single"/>
          <w:lang w:val="en-US" w:eastAsia="zh-CN"/>
        </w:rPr>
        <w:t>00</w:t>
      </w:r>
      <w:r>
        <w:rPr>
          <w:rFonts w:hint="eastAsia" w:ascii="宋体" w:hAnsi="宋体"/>
          <w:color w:val="auto"/>
          <w:sz w:val="24"/>
          <w:szCs w:val="24"/>
          <w:u w:val="none"/>
          <w:lang w:val="en-US" w:eastAsia="zh-CN"/>
        </w:rPr>
        <w:t>秒</w:t>
      </w:r>
      <w:r>
        <w:rPr>
          <w:rFonts w:hint="eastAsia" w:ascii="宋体" w:hAnsi="宋体"/>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3、开标程序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1 招标人按下列程序进行开标：</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（1）宣布开标纪律；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olor w:val="auto"/>
          <w:sz w:val="24"/>
          <w:szCs w:val="24"/>
          <w:lang w:eastAsia="zh-CN"/>
        </w:rPr>
      </w:pPr>
      <w:r>
        <w:rPr>
          <w:rFonts w:hint="eastAsia" w:ascii="宋体" w:hAnsi="宋体"/>
          <w:b/>
          <w:bCs/>
          <w:color w:val="0000FF"/>
          <w:sz w:val="24"/>
          <w:szCs w:val="24"/>
        </w:rPr>
        <w:t>（2）投标人</w:t>
      </w:r>
      <w:r>
        <w:rPr>
          <w:rFonts w:hint="eastAsia" w:ascii="宋体" w:hAnsi="宋体"/>
          <w:b/>
          <w:bCs/>
          <w:color w:val="0000FF"/>
          <w:sz w:val="24"/>
          <w:szCs w:val="24"/>
          <w:lang w:val="en-US" w:eastAsia="zh-CN"/>
        </w:rPr>
        <w:t>应当</w:t>
      </w:r>
      <w:r>
        <w:rPr>
          <w:rFonts w:hint="eastAsia" w:ascii="宋体" w:hAnsi="宋体"/>
          <w:b/>
          <w:bCs/>
          <w:color w:val="0000FF"/>
          <w:sz w:val="24"/>
          <w:szCs w:val="24"/>
        </w:rPr>
        <w:t>在投标文件</w:t>
      </w:r>
      <w:r>
        <w:rPr>
          <w:rFonts w:hint="eastAsia" w:ascii="宋体" w:hAnsi="宋体"/>
          <w:b/>
          <w:bCs/>
          <w:color w:val="0000FF"/>
          <w:sz w:val="24"/>
          <w:szCs w:val="24"/>
          <w:lang w:val="en-US" w:eastAsia="zh-CN"/>
        </w:rPr>
        <w:t>递交</w:t>
      </w:r>
      <w:r>
        <w:rPr>
          <w:rFonts w:hint="eastAsia" w:ascii="宋体" w:hAnsi="宋体"/>
          <w:b/>
          <w:bCs/>
          <w:color w:val="0000FF"/>
          <w:sz w:val="24"/>
          <w:szCs w:val="24"/>
        </w:rPr>
        <w:t>截止时间后15分钟内，使用发送投标文件的邮箱将解密密码发送到</w:t>
      </w:r>
      <w:r>
        <w:rPr>
          <w:rFonts w:hint="eastAsia" w:ascii="宋体" w:hAnsi="宋体"/>
          <w:b/>
          <w:bCs/>
          <w:color w:val="0000FF"/>
          <w:sz w:val="24"/>
          <w:szCs w:val="24"/>
          <w:lang w:val="en-US" w:eastAsia="zh-CN"/>
        </w:rPr>
        <w:t>1071193060@qq.com</w:t>
      </w:r>
      <w:r>
        <w:rPr>
          <w:rFonts w:hint="eastAsia" w:ascii="宋体" w:hAnsi="宋体"/>
          <w:b/>
          <w:bCs/>
          <w:color w:val="0000FF"/>
          <w:sz w:val="24"/>
          <w:szCs w:val="24"/>
        </w:rPr>
        <w:t>邮箱，未在规定时段内发送密码</w:t>
      </w:r>
      <w:r>
        <w:rPr>
          <w:rFonts w:hint="eastAsia" w:ascii="宋体" w:hAnsi="宋体"/>
          <w:b/>
          <w:bCs/>
          <w:color w:val="0000FF"/>
          <w:sz w:val="24"/>
          <w:szCs w:val="24"/>
          <w:lang w:val="en-US" w:eastAsia="zh-CN"/>
        </w:rPr>
        <w:t>的，视为投标人放弃投标</w:t>
      </w:r>
      <w:r>
        <w:rPr>
          <w:rFonts w:hint="eastAsia" w:ascii="宋体" w:hAnsi="宋体"/>
          <w:b/>
          <w:b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招标代理</w:t>
      </w:r>
      <w:r>
        <w:rPr>
          <w:rFonts w:hint="eastAsia" w:ascii="宋体" w:hAnsi="宋体"/>
          <w:b/>
          <w:bCs/>
          <w:color w:val="auto"/>
          <w:sz w:val="24"/>
          <w:szCs w:val="24"/>
        </w:rPr>
        <w:t>进入</w:t>
      </w:r>
      <w:r>
        <w:rPr>
          <w:rFonts w:hint="eastAsia" w:ascii="宋体" w:hAnsi="宋体"/>
          <w:b/>
          <w:bCs/>
          <w:color w:val="auto"/>
          <w:sz w:val="24"/>
          <w:szCs w:val="24"/>
          <w:lang w:val="en-US" w:eastAsia="zh-CN"/>
        </w:rPr>
        <w:t>1071193060</w:t>
      </w:r>
      <w:r>
        <w:rPr>
          <w:rFonts w:hint="eastAsia" w:ascii="宋体" w:hAnsi="宋体"/>
          <w:b/>
          <w:bCs/>
          <w:color w:val="auto"/>
          <w:sz w:val="24"/>
          <w:szCs w:val="24"/>
        </w:rPr>
        <w:t>@qq.com邮箱下载各投标人的投标文件，宣读投标人名称、投标价格等主要内容</w:t>
      </w:r>
      <w:r>
        <w:rPr>
          <w:rFonts w:hint="eastAsia" w:ascii="宋体" w:hAnsi="宋体"/>
          <w:b/>
          <w:bCs/>
          <w:color w:val="auto"/>
          <w:sz w:val="24"/>
          <w:szCs w:val="24"/>
          <w:lang w:eastAsia="zh-CN"/>
        </w:rPr>
        <w:t>，并记录在案</w:t>
      </w:r>
      <w:r>
        <w:rPr>
          <w:rFonts w:hint="eastAsia" w:ascii="宋体" w:hAnsi="宋体"/>
          <w:b/>
          <w:bCs/>
          <w:color w:val="auto"/>
          <w:sz w:val="24"/>
          <w:szCs w:val="24"/>
        </w:rPr>
        <w:t>。如同一投标人在投标截止时间之前发送了两份或多份投标文件，则以最后发送的投标文件为准；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）开标会议结束。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4、因本</w:t>
      </w:r>
      <w:r>
        <w:rPr>
          <w:rFonts w:hint="eastAsia" w:ascii="宋体" w:hAnsi="宋体"/>
          <w:bCs/>
          <w:color w:val="auto"/>
          <w:sz w:val="24"/>
          <w:szCs w:val="24"/>
        </w:rPr>
        <w:t>项目</w:t>
      </w:r>
      <w:r>
        <w:rPr>
          <w:rFonts w:hint="eastAsia" w:ascii="宋体" w:hAnsi="宋体"/>
          <w:color w:val="auto"/>
          <w:sz w:val="24"/>
          <w:szCs w:val="24"/>
        </w:rPr>
        <w:t>采用不见面电子投标文件</w:t>
      </w:r>
      <w:r>
        <w:rPr>
          <w:rFonts w:hint="eastAsia" w:ascii="宋体" w:hAnsi="宋体"/>
          <w:color w:val="auto"/>
          <w:sz w:val="24"/>
          <w:szCs w:val="24"/>
          <w:lang w:val="en-US" w:eastAsia="zh-CN"/>
        </w:rPr>
        <w:t>开标</w:t>
      </w:r>
      <w:r>
        <w:rPr>
          <w:rFonts w:hint="eastAsia" w:ascii="宋体" w:hAnsi="宋体"/>
          <w:color w:val="auto"/>
          <w:sz w:val="24"/>
          <w:szCs w:val="24"/>
        </w:rPr>
        <w:t xml:space="preserve">模式，故招标人特别说明如下：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olor w:val="auto"/>
          <w:sz w:val="24"/>
          <w:szCs w:val="24"/>
        </w:rPr>
      </w:pPr>
      <w:r>
        <w:rPr>
          <w:rFonts w:hint="eastAsia" w:ascii="宋体" w:hAnsi="宋体"/>
          <w:color w:val="auto"/>
          <w:sz w:val="24"/>
          <w:szCs w:val="24"/>
        </w:rPr>
        <w:t>4.1投标人投标文件的编制和递交，应依照招标文件的规定进行。如未按招标文件要求编制、递交投标文件，将可能导致废标，其后果由投标人自负。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olor w:val="auto"/>
          <w:sz w:val="24"/>
          <w:szCs w:val="24"/>
        </w:rPr>
      </w:pPr>
      <w:r>
        <w:rPr>
          <w:rFonts w:hint="eastAsia" w:ascii="宋体" w:hAnsi="宋体"/>
          <w:b/>
          <w:bCs/>
          <w:color w:val="auto"/>
          <w:sz w:val="24"/>
          <w:szCs w:val="24"/>
          <w:lang w:bidi="zh-CN"/>
        </w:rPr>
        <w:t>特别说明：由于本项目时间紧、任务重，又恰逢防控新型冠状病毒肺炎疫情期，因某种原因无法在规定的时间内递交投标文件的，视同放弃此次投标机会，不得向招标人、监管部门、招标代理机构等所有相关部门追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4.2开标当日，投标人不需要到开标现场参加开标会，开标会议视频按第1条方法进行。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4.3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 xml:space="preserve">4.4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 xml:space="preserve">4.5为顺利实现本项目开评标的远程交互，建议投标人配置能够实现远程音视频通话的高配置笔记本电脑、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5、友情提醒：投标人如对上述腾讯会议软件等有疑问的，请尽早和软件公司的服务人员或其他专业人员联系，他们会根据投标人要求，提供必要的培训和技术支持。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b/>
          <w:color w:val="auto"/>
          <w:sz w:val="24"/>
          <w:szCs w:val="24"/>
        </w:rPr>
      </w:pPr>
      <w:r>
        <w:rPr>
          <w:rFonts w:hint="eastAsia" w:ascii="宋体" w:hAnsi="宋体"/>
          <w:b/>
          <w:color w:val="auto"/>
          <w:sz w:val="24"/>
          <w:szCs w:val="24"/>
        </w:rPr>
        <w:t>腾讯客服联系方式：0755-83765566</w:t>
      </w:r>
    </w:p>
    <w:p>
      <w:pPr>
        <w:spacing w:line="360" w:lineRule="auto"/>
        <w:ind w:firstLine="4080" w:firstLineChars="1700"/>
        <w:rPr>
          <w:rFonts w:ascii="宋体" w:hAnsi="宋体"/>
          <w:sz w:val="24"/>
        </w:rPr>
      </w:pPr>
    </w:p>
    <w:p>
      <w:pPr>
        <w:spacing w:line="360" w:lineRule="auto"/>
        <w:ind w:left="3711" w:leftChars="1767"/>
        <w:rPr>
          <w:rFonts w:ascii="宋体" w:hAnsi="宋体"/>
          <w:sz w:val="24"/>
        </w:rPr>
      </w:pPr>
      <w:r>
        <w:rPr>
          <w:rFonts w:hint="eastAsia" w:ascii="宋体" w:hAnsi="宋体"/>
          <w:sz w:val="24"/>
        </w:rPr>
        <w:t>招标人：</w:t>
      </w:r>
      <w:r>
        <w:rPr>
          <w:rFonts w:hint="eastAsia" w:ascii="宋体" w:hAnsi="宋体" w:cs="宋体"/>
          <w:sz w:val="24"/>
        </w:rPr>
        <w:t>江苏大丰港经济开发区管理委员会</w:t>
      </w:r>
    </w:p>
    <w:p>
      <w:pPr>
        <w:spacing w:line="360" w:lineRule="auto"/>
        <w:ind w:left="3711" w:leftChars="1767"/>
        <w:rPr>
          <w:rFonts w:ascii="宋体" w:hAnsi="宋体"/>
          <w:spacing w:val="-4"/>
          <w:sz w:val="24"/>
        </w:rPr>
      </w:pPr>
      <w:r>
        <w:rPr>
          <w:rFonts w:hint="eastAsia" w:ascii="宋体" w:hAnsi="宋体"/>
          <w:sz w:val="24"/>
        </w:rPr>
        <w:t>招标代理：</w:t>
      </w:r>
      <w:r>
        <w:rPr>
          <w:rFonts w:hint="eastAsia" w:ascii="宋体" w:hAnsi="宋体"/>
          <w:spacing w:val="-4"/>
          <w:sz w:val="24"/>
        </w:rPr>
        <w:t>盐城市同洲工程咨询有限公司</w:t>
      </w:r>
    </w:p>
    <w:p>
      <w:pPr>
        <w:spacing w:line="360" w:lineRule="auto"/>
        <w:ind w:firstLine="6120" w:firstLineChars="2550"/>
        <w:rPr>
          <w:rFonts w:ascii="宋体" w:hAnsi="宋体"/>
          <w:sz w:val="24"/>
        </w:rPr>
      </w:pPr>
    </w:p>
    <w:p>
      <w:pPr>
        <w:jc w:val="center"/>
        <w:rPr>
          <w:rFonts w:ascii="宋体" w:hAnsi="宋体" w:cs="宋体"/>
          <w:b/>
          <w:bCs/>
          <w:sz w:val="32"/>
          <w:szCs w:val="32"/>
        </w:rPr>
      </w:pPr>
    </w:p>
    <w:p>
      <w:pPr>
        <w:widowControl/>
        <w:jc w:val="left"/>
        <w:rPr>
          <w:rFonts w:ascii="宋体" w:hAnsi="宋体" w:cs="宋体"/>
          <w:b/>
          <w:bCs/>
          <w:kern w:val="0"/>
          <w:sz w:val="32"/>
          <w:szCs w:val="32"/>
        </w:rPr>
      </w:pPr>
      <w:bookmarkStart w:id="0" w:name="OLE_LINK1"/>
      <w:bookmarkStart w:id="1" w:name="OLE_LINK2"/>
      <w:bookmarkStart w:id="2" w:name="OLE_LINK3"/>
      <w:r>
        <w:rPr>
          <w:rFonts w:ascii="宋体" w:hAnsi="宋体" w:cs="宋体"/>
          <w:b/>
          <w:bCs/>
          <w:kern w:val="0"/>
          <w:sz w:val="32"/>
          <w:szCs w:val="32"/>
        </w:rPr>
        <w:br w:type="page"/>
      </w:r>
    </w:p>
    <w:p>
      <w:pPr>
        <w:spacing w:afterLines="100" w:line="360" w:lineRule="auto"/>
        <w:jc w:val="center"/>
        <w:rPr>
          <w:rFonts w:ascii="宋体" w:hAnsi="宋体" w:cs="宋体"/>
          <w:color w:val="000000"/>
          <w:sz w:val="48"/>
          <w:szCs w:val="48"/>
        </w:rPr>
      </w:pPr>
      <w:r>
        <w:rPr>
          <w:rFonts w:hint="eastAsia" w:ascii="宋体" w:hAnsi="宋体" w:cs="宋体"/>
          <w:color w:val="000000"/>
          <w:sz w:val="48"/>
          <w:szCs w:val="48"/>
        </w:rPr>
        <w:t>目  录</w:t>
      </w:r>
    </w:p>
    <w:p>
      <w:pPr>
        <w:pStyle w:val="21"/>
        <w:tabs>
          <w:tab w:val="right" w:leader="dot" w:pos="8777"/>
        </w:tabs>
        <w:spacing w:line="760" w:lineRule="exact"/>
        <w:outlineLvl w:val="0"/>
        <w:rPr>
          <w:rFonts w:ascii="宋体" w:hAnsi="宋体" w:cs="宋体"/>
          <w:sz w:val="24"/>
          <w:szCs w:val="28"/>
        </w:rPr>
      </w:pPr>
      <w:r>
        <w:rPr>
          <w:rFonts w:hint="eastAsia" w:ascii="宋体" w:hAnsi="宋体" w:cs="宋体"/>
          <w:color w:val="000000"/>
          <w:sz w:val="22"/>
          <w:szCs w:val="28"/>
        </w:rPr>
        <w:fldChar w:fldCharType="begin"/>
      </w:r>
      <w:r>
        <w:rPr>
          <w:rFonts w:hint="eastAsia" w:ascii="宋体" w:hAnsi="宋体" w:cs="宋体"/>
          <w:color w:val="000000"/>
          <w:sz w:val="22"/>
          <w:szCs w:val="28"/>
        </w:rPr>
        <w:instrText xml:space="preserve"> TOC \o "1-3" \h \z \u </w:instrText>
      </w:r>
      <w:r>
        <w:rPr>
          <w:rFonts w:hint="eastAsia" w:ascii="宋体" w:hAnsi="宋体" w:cs="宋体"/>
          <w:color w:val="000000"/>
          <w:sz w:val="22"/>
          <w:szCs w:val="28"/>
        </w:rPr>
        <w:fldChar w:fldCharType="separate"/>
      </w:r>
      <w:r>
        <w:fldChar w:fldCharType="begin"/>
      </w:r>
      <w:r>
        <w:instrText xml:space="preserve"> HYPERLINK \l "_Toc29388400" </w:instrText>
      </w:r>
      <w:r>
        <w:fldChar w:fldCharType="separate"/>
      </w:r>
      <w:r>
        <w:rPr>
          <w:rStyle w:val="39"/>
          <w:rFonts w:hint="eastAsia" w:ascii="宋体" w:hAnsi="宋体" w:cs="宋体"/>
          <w:sz w:val="24"/>
          <w:szCs w:val="32"/>
        </w:rPr>
        <w:t>第一章招标公告</w:t>
      </w:r>
      <w:r>
        <w:rPr>
          <w:rFonts w:hint="eastAsia" w:ascii="宋体" w:hAnsi="宋体" w:cs="宋体"/>
          <w:sz w:val="24"/>
          <w:szCs w:val="32"/>
        </w:rPr>
        <w:tab/>
      </w:r>
      <w:r>
        <w:rPr>
          <w:rFonts w:hint="eastAsia" w:ascii="宋体" w:hAnsi="宋体" w:cs="宋体"/>
          <w:sz w:val="24"/>
          <w:szCs w:val="32"/>
        </w:rPr>
        <w:t>5</w:t>
      </w:r>
      <w:r>
        <w:rPr>
          <w:rFonts w:hint="eastAsia" w:ascii="宋体" w:hAnsi="宋体" w:cs="宋体"/>
          <w:sz w:val="24"/>
          <w:szCs w:val="32"/>
        </w:rPr>
        <w:fldChar w:fldCharType="end"/>
      </w:r>
    </w:p>
    <w:p>
      <w:pPr>
        <w:pStyle w:val="21"/>
        <w:tabs>
          <w:tab w:val="right" w:leader="dot" w:pos="8777"/>
        </w:tabs>
        <w:spacing w:line="760" w:lineRule="exact"/>
        <w:rPr>
          <w:rFonts w:ascii="宋体" w:hAnsi="宋体" w:cs="宋体"/>
          <w:sz w:val="24"/>
          <w:szCs w:val="28"/>
        </w:rPr>
      </w:pPr>
      <w:r>
        <w:fldChar w:fldCharType="begin"/>
      </w:r>
      <w:r>
        <w:instrText xml:space="preserve"> HYPERLINK \l "_Toc29388401" </w:instrText>
      </w:r>
      <w:r>
        <w:fldChar w:fldCharType="separate"/>
      </w:r>
      <w:r>
        <w:rPr>
          <w:rStyle w:val="39"/>
          <w:rFonts w:hint="eastAsia" w:ascii="宋体" w:hAnsi="宋体" w:cs="宋体"/>
          <w:sz w:val="24"/>
          <w:szCs w:val="32"/>
        </w:rPr>
        <w:t>第二章采购项目需求</w:t>
      </w:r>
      <w:r>
        <w:rPr>
          <w:rFonts w:hint="eastAsia" w:ascii="宋体" w:hAnsi="宋体" w:cs="宋体"/>
          <w:sz w:val="24"/>
          <w:szCs w:val="32"/>
        </w:rPr>
        <w:tab/>
      </w:r>
      <w:r>
        <w:rPr>
          <w:rFonts w:hint="eastAsia" w:ascii="宋体" w:hAnsi="宋体" w:cs="宋体"/>
          <w:sz w:val="24"/>
          <w:szCs w:val="32"/>
        </w:rPr>
        <w:t>9</w:t>
      </w:r>
      <w:r>
        <w:rPr>
          <w:rFonts w:hint="eastAsia" w:ascii="宋体" w:hAnsi="宋体" w:cs="宋体"/>
          <w:sz w:val="24"/>
          <w:szCs w:val="32"/>
        </w:rPr>
        <w:fldChar w:fldCharType="end"/>
      </w:r>
    </w:p>
    <w:p>
      <w:pPr>
        <w:pStyle w:val="21"/>
        <w:tabs>
          <w:tab w:val="right" w:leader="dot" w:pos="8777"/>
        </w:tabs>
        <w:spacing w:line="760" w:lineRule="exact"/>
        <w:rPr>
          <w:rFonts w:ascii="宋体" w:hAnsi="宋体" w:cs="宋体"/>
          <w:sz w:val="24"/>
          <w:szCs w:val="28"/>
        </w:rPr>
      </w:pPr>
      <w:r>
        <w:fldChar w:fldCharType="begin"/>
      </w:r>
      <w:r>
        <w:instrText xml:space="preserve"> HYPERLINK \l "_Toc29388401" </w:instrText>
      </w:r>
      <w:r>
        <w:fldChar w:fldCharType="separate"/>
      </w:r>
      <w:r>
        <w:rPr>
          <w:rStyle w:val="39"/>
          <w:rFonts w:hint="eastAsia" w:ascii="宋体" w:hAnsi="宋体" w:cs="宋体"/>
          <w:sz w:val="24"/>
          <w:szCs w:val="32"/>
        </w:rPr>
        <w:t>第三章投标人须知</w:t>
      </w:r>
      <w:r>
        <w:rPr>
          <w:rFonts w:hint="eastAsia" w:ascii="宋体" w:hAnsi="宋体" w:cs="宋体"/>
          <w:sz w:val="24"/>
          <w:szCs w:val="32"/>
        </w:rPr>
        <w:tab/>
      </w:r>
      <w:r>
        <w:rPr>
          <w:rFonts w:hint="eastAsia" w:ascii="宋体" w:hAnsi="宋体" w:cs="宋体"/>
          <w:sz w:val="24"/>
          <w:szCs w:val="32"/>
        </w:rPr>
        <w:t>1</w:t>
      </w:r>
      <w:r>
        <w:rPr>
          <w:rFonts w:hint="eastAsia" w:ascii="宋体" w:hAnsi="宋体" w:cs="宋体"/>
          <w:sz w:val="24"/>
          <w:szCs w:val="32"/>
        </w:rPr>
        <w:fldChar w:fldCharType="end"/>
      </w:r>
      <w:r>
        <w:rPr>
          <w:rFonts w:hint="eastAsia" w:ascii="宋体" w:hAnsi="宋体" w:cs="宋体"/>
          <w:sz w:val="24"/>
          <w:szCs w:val="32"/>
        </w:rPr>
        <w:t>2</w:t>
      </w:r>
    </w:p>
    <w:p>
      <w:pPr>
        <w:pStyle w:val="21"/>
        <w:tabs>
          <w:tab w:val="right" w:leader="dot" w:pos="8777"/>
        </w:tabs>
        <w:spacing w:line="760" w:lineRule="exact"/>
        <w:rPr>
          <w:rFonts w:ascii="宋体" w:hAnsi="宋体" w:cs="宋体"/>
          <w:sz w:val="24"/>
          <w:szCs w:val="28"/>
        </w:rPr>
      </w:pPr>
      <w:r>
        <w:fldChar w:fldCharType="begin"/>
      </w:r>
      <w:r>
        <w:instrText xml:space="preserve"> HYPERLINK \l "_Toc29388457" </w:instrText>
      </w:r>
      <w:r>
        <w:fldChar w:fldCharType="separate"/>
      </w:r>
      <w:r>
        <w:rPr>
          <w:rStyle w:val="39"/>
          <w:rFonts w:hint="eastAsia" w:ascii="宋体" w:hAnsi="宋体" w:cs="宋体"/>
          <w:sz w:val="24"/>
          <w:szCs w:val="32"/>
        </w:rPr>
        <w:t>第四章评标办法（综合评分法）</w:t>
      </w:r>
      <w:r>
        <w:rPr>
          <w:rFonts w:hint="eastAsia" w:ascii="宋体" w:hAnsi="宋体" w:cs="宋体"/>
          <w:sz w:val="24"/>
          <w:szCs w:val="32"/>
        </w:rPr>
        <w:tab/>
      </w:r>
      <w:r>
        <w:rPr>
          <w:rFonts w:hint="eastAsia" w:ascii="宋体" w:hAnsi="宋体" w:cs="宋体"/>
          <w:sz w:val="24"/>
          <w:szCs w:val="32"/>
        </w:rPr>
        <w:t>3</w:t>
      </w:r>
      <w:r>
        <w:rPr>
          <w:rFonts w:hint="eastAsia" w:ascii="宋体" w:hAnsi="宋体" w:cs="宋体"/>
          <w:sz w:val="24"/>
          <w:szCs w:val="32"/>
        </w:rPr>
        <w:fldChar w:fldCharType="end"/>
      </w:r>
      <w:r>
        <w:rPr>
          <w:rFonts w:hint="eastAsia" w:ascii="宋体" w:hAnsi="宋体" w:cs="宋体"/>
          <w:sz w:val="24"/>
          <w:szCs w:val="32"/>
        </w:rPr>
        <w:t>1</w:t>
      </w:r>
    </w:p>
    <w:p>
      <w:pPr>
        <w:pStyle w:val="21"/>
        <w:tabs>
          <w:tab w:val="right" w:leader="dot" w:pos="8777"/>
        </w:tabs>
        <w:spacing w:line="760" w:lineRule="exact"/>
        <w:rPr>
          <w:rFonts w:ascii="宋体" w:hAnsi="宋体" w:cs="宋体"/>
          <w:sz w:val="24"/>
          <w:szCs w:val="28"/>
        </w:rPr>
      </w:pPr>
      <w:r>
        <w:fldChar w:fldCharType="begin"/>
      </w:r>
      <w:r>
        <w:instrText xml:space="preserve"> HYPERLINK \l "_Toc29388477" </w:instrText>
      </w:r>
      <w:r>
        <w:fldChar w:fldCharType="separate"/>
      </w:r>
      <w:r>
        <w:rPr>
          <w:rStyle w:val="39"/>
          <w:rFonts w:hint="eastAsia" w:ascii="宋体" w:hAnsi="宋体" w:cs="宋体"/>
          <w:sz w:val="24"/>
          <w:szCs w:val="32"/>
        </w:rPr>
        <w:t>第五章合同条款及格式</w:t>
      </w:r>
      <w:r>
        <w:rPr>
          <w:rFonts w:hint="eastAsia" w:ascii="宋体" w:hAnsi="宋体" w:cs="宋体"/>
          <w:sz w:val="24"/>
          <w:szCs w:val="32"/>
        </w:rPr>
        <w:tab/>
      </w:r>
      <w:r>
        <w:rPr>
          <w:rFonts w:hint="eastAsia" w:ascii="宋体" w:hAnsi="宋体" w:cs="宋体"/>
          <w:sz w:val="24"/>
          <w:szCs w:val="32"/>
        </w:rPr>
        <w:t>3</w:t>
      </w:r>
      <w:r>
        <w:rPr>
          <w:rFonts w:hint="eastAsia" w:ascii="宋体" w:hAnsi="宋体" w:cs="宋体"/>
          <w:sz w:val="24"/>
          <w:szCs w:val="32"/>
        </w:rPr>
        <w:fldChar w:fldCharType="end"/>
      </w:r>
      <w:r>
        <w:rPr>
          <w:rFonts w:hint="eastAsia" w:ascii="宋体" w:hAnsi="宋体" w:cs="宋体"/>
          <w:sz w:val="24"/>
          <w:szCs w:val="32"/>
        </w:rPr>
        <w:t>8</w:t>
      </w:r>
    </w:p>
    <w:p>
      <w:pPr>
        <w:pStyle w:val="21"/>
        <w:tabs>
          <w:tab w:val="right" w:leader="dot" w:pos="8777"/>
        </w:tabs>
        <w:spacing w:line="760" w:lineRule="exact"/>
        <w:rPr>
          <w:rFonts w:ascii="宋体" w:hAnsi="宋体" w:cs="宋体"/>
          <w:sz w:val="24"/>
          <w:szCs w:val="32"/>
        </w:rPr>
      </w:pPr>
      <w:r>
        <w:fldChar w:fldCharType="begin"/>
      </w:r>
      <w:r>
        <w:instrText xml:space="preserve"> HYPERLINK \l "_Toc29388481" </w:instrText>
      </w:r>
      <w:r>
        <w:fldChar w:fldCharType="separate"/>
      </w:r>
      <w:r>
        <w:rPr>
          <w:rStyle w:val="39"/>
          <w:rFonts w:hint="eastAsia" w:ascii="宋体" w:hAnsi="宋体" w:cs="宋体"/>
          <w:sz w:val="24"/>
          <w:szCs w:val="32"/>
        </w:rPr>
        <w:t>第六章投标文件格式</w:t>
      </w:r>
      <w:r>
        <w:rPr>
          <w:rFonts w:hint="eastAsia" w:ascii="宋体" w:hAnsi="宋体" w:cs="宋体"/>
          <w:sz w:val="24"/>
          <w:szCs w:val="32"/>
        </w:rPr>
        <w:tab/>
      </w:r>
      <w:r>
        <w:rPr>
          <w:rFonts w:hint="eastAsia" w:ascii="宋体" w:hAnsi="宋体" w:cs="宋体"/>
          <w:sz w:val="24"/>
          <w:szCs w:val="32"/>
        </w:rPr>
        <w:t>4</w:t>
      </w:r>
      <w:r>
        <w:rPr>
          <w:rFonts w:hint="eastAsia" w:ascii="宋体" w:hAnsi="宋体" w:cs="宋体"/>
          <w:sz w:val="24"/>
          <w:szCs w:val="32"/>
        </w:rPr>
        <w:fldChar w:fldCharType="end"/>
      </w:r>
      <w:r>
        <w:rPr>
          <w:rFonts w:hint="eastAsia" w:ascii="宋体" w:hAnsi="宋体" w:cs="宋体"/>
          <w:sz w:val="24"/>
          <w:szCs w:val="32"/>
        </w:rPr>
        <w:t>3</w:t>
      </w:r>
    </w:p>
    <w:p>
      <w:pPr>
        <w:rPr>
          <w:rFonts w:ascii="宋体" w:hAnsi="宋体" w:cs="宋体"/>
          <w:sz w:val="24"/>
          <w:szCs w:val="32"/>
        </w:rPr>
      </w:pPr>
      <w:r>
        <w:rPr>
          <w:rFonts w:hint="eastAsia" w:ascii="宋体" w:hAnsi="宋体" w:cs="宋体"/>
          <w:sz w:val="24"/>
          <w:szCs w:val="32"/>
        </w:rPr>
        <w:br w:type="page"/>
      </w:r>
    </w:p>
    <w:p>
      <w:pPr>
        <w:pStyle w:val="25"/>
        <w:tabs>
          <w:tab w:val="right" w:leader="dot" w:pos="8777"/>
        </w:tabs>
        <w:spacing w:line="480" w:lineRule="auto"/>
        <w:rPr>
          <w:rFonts w:ascii="宋体" w:hAnsi="宋体" w:cs="宋体"/>
          <w:sz w:val="22"/>
        </w:rPr>
      </w:pPr>
    </w:p>
    <w:p>
      <w:pPr>
        <w:widowControl/>
        <w:numPr>
          <w:ilvl w:val="0"/>
          <w:numId w:val="1"/>
        </w:numPr>
        <w:snapToGrid w:val="0"/>
        <w:spacing w:before="120" w:after="120" w:line="400" w:lineRule="exact"/>
        <w:jc w:val="center"/>
        <w:rPr>
          <w:rFonts w:ascii="宋体" w:hAnsi="宋体" w:cs="宋体"/>
          <w:kern w:val="0"/>
          <w:sz w:val="32"/>
          <w:szCs w:val="32"/>
        </w:rPr>
      </w:pPr>
      <w:r>
        <w:rPr>
          <w:rFonts w:hint="eastAsia" w:ascii="宋体" w:hAnsi="宋体" w:cs="宋体"/>
          <w:color w:val="000000"/>
          <w:sz w:val="22"/>
          <w:szCs w:val="28"/>
        </w:rPr>
        <w:fldChar w:fldCharType="end"/>
      </w:r>
      <w:r>
        <w:rPr>
          <w:rFonts w:hint="eastAsia" w:ascii="宋体" w:hAnsi="宋体" w:cs="宋体"/>
          <w:b/>
          <w:bCs/>
          <w:kern w:val="0"/>
          <w:sz w:val="32"/>
          <w:szCs w:val="32"/>
        </w:rPr>
        <w:t>招 标 公 告</w:t>
      </w:r>
      <w:r>
        <w:rPr>
          <w:rFonts w:hint="eastAsia" w:ascii="宋体" w:hAnsi="宋体" w:cs="宋体"/>
          <w:b/>
          <w:bCs/>
          <w:kern w:val="0"/>
          <w:sz w:val="32"/>
          <w:szCs w:val="32"/>
          <w:lang w:eastAsia="zh-CN"/>
        </w:rPr>
        <w:t>（二次）</w:t>
      </w:r>
    </w:p>
    <w:bookmarkEnd w:id="0"/>
    <w:bookmarkEnd w:id="1"/>
    <w:bookmarkEnd w:id="2"/>
    <w:p>
      <w:pPr>
        <w:widowControl/>
        <w:snapToGrid w:val="0"/>
        <w:spacing w:line="560" w:lineRule="exact"/>
        <w:ind w:firstLine="480" w:firstLineChars="200"/>
        <w:jc w:val="left"/>
        <w:rPr>
          <w:rFonts w:ascii="宋体" w:hAnsi="宋体" w:cs="宋体"/>
          <w:bCs/>
          <w:kern w:val="0"/>
          <w:sz w:val="24"/>
        </w:rPr>
      </w:pPr>
      <w:r>
        <w:rPr>
          <w:rFonts w:hint="eastAsia" w:ascii="宋体" w:hAnsi="宋体" w:cs="宋体"/>
          <w:bCs/>
          <w:kern w:val="0"/>
          <w:sz w:val="24"/>
        </w:rPr>
        <w:t>项目概况：</w:t>
      </w:r>
      <w:r>
        <w:rPr>
          <w:rFonts w:hint="eastAsia" w:ascii="宋体" w:hAnsi="宋体" w:cs="宋体"/>
          <w:spacing w:val="-4"/>
          <w:kern w:val="0"/>
          <w:sz w:val="24"/>
          <w:u w:val="single"/>
          <w:lang w:val="zh-CN"/>
        </w:rPr>
        <w:t>大丰港区安全评估论证项目</w:t>
      </w:r>
      <w:r>
        <w:rPr>
          <w:rFonts w:hint="eastAsia" w:ascii="宋体" w:hAnsi="宋体" w:cs="宋体"/>
          <w:bCs/>
          <w:kern w:val="0"/>
          <w:sz w:val="24"/>
        </w:rPr>
        <w:t>的潜在投标人应在大丰公共资源交易平台(http://ggzy.dafeng.gov.cn/dfweb/))获取招标文件，并于202</w:t>
      </w:r>
      <w:r>
        <w:rPr>
          <w:rFonts w:hint="eastAsia" w:ascii="宋体" w:hAnsi="宋体" w:cs="宋体"/>
          <w:bCs/>
          <w:kern w:val="0"/>
          <w:sz w:val="24"/>
          <w:lang w:val="en-US" w:eastAsia="zh-CN"/>
        </w:rPr>
        <w:t>2</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21</w:t>
      </w:r>
      <w:r>
        <w:rPr>
          <w:rFonts w:hint="eastAsia" w:ascii="宋体" w:hAnsi="宋体"/>
          <w:sz w:val="24"/>
        </w:rPr>
        <w:t>日</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00</w:t>
      </w:r>
      <w:r>
        <w:rPr>
          <w:rFonts w:hint="eastAsia" w:ascii="宋体" w:hAnsi="宋体"/>
          <w:sz w:val="24"/>
        </w:rPr>
        <w:t>分</w:t>
      </w:r>
      <w:r>
        <w:rPr>
          <w:rFonts w:hint="eastAsia" w:ascii="宋体" w:hAnsi="宋体"/>
          <w:sz w:val="24"/>
          <w:lang w:val="en-US" w:eastAsia="zh-CN"/>
        </w:rPr>
        <w:t>00</w:t>
      </w:r>
      <w:r>
        <w:rPr>
          <w:rFonts w:hint="eastAsia" w:ascii="宋体" w:hAnsi="宋体"/>
          <w:sz w:val="24"/>
        </w:rPr>
        <w:t>秒</w:t>
      </w:r>
      <w:r>
        <w:rPr>
          <w:rFonts w:hint="eastAsia" w:ascii="宋体" w:hAnsi="宋体" w:cs="宋体"/>
          <w:bCs/>
          <w:kern w:val="0"/>
          <w:sz w:val="24"/>
        </w:rPr>
        <w:t>（北京时间）前递交投标文件。</w:t>
      </w:r>
    </w:p>
    <w:p>
      <w:pPr>
        <w:widowControl/>
        <w:spacing w:line="560" w:lineRule="exact"/>
        <w:ind w:firstLine="482" w:firstLineChars="200"/>
        <w:jc w:val="left"/>
        <w:rPr>
          <w:rFonts w:ascii="宋体" w:hAnsi="宋体" w:cs="宋体"/>
          <w:sz w:val="24"/>
        </w:rPr>
      </w:pPr>
      <w:r>
        <w:rPr>
          <w:rFonts w:hint="eastAsia" w:ascii="宋体" w:hAnsi="宋体" w:cs="宋体"/>
          <w:b/>
          <w:bCs/>
          <w:kern w:val="0"/>
          <w:sz w:val="24"/>
        </w:rPr>
        <w:t>一、项目基本情况</w:t>
      </w:r>
    </w:p>
    <w:p>
      <w:pPr>
        <w:widowControl/>
        <w:spacing w:line="560" w:lineRule="exact"/>
        <w:ind w:firstLine="480" w:firstLineChars="200"/>
        <w:jc w:val="left"/>
        <w:rPr>
          <w:rFonts w:ascii="宋体" w:hAnsi="宋体" w:cs="宋体"/>
          <w:kern w:val="0"/>
          <w:sz w:val="24"/>
          <w:u w:val="single"/>
        </w:rPr>
      </w:pPr>
      <w:r>
        <w:rPr>
          <w:rFonts w:hint="eastAsia" w:ascii="宋体" w:hAnsi="宋体" w:cs="宋体"/>
          <w:kern w:val="0"/>
          <w:sz w:val="24"/>
        </w:rPr>
        <w:t>1、项目编号：</w:t>
      </w:r>
      <w:r>
        <w:rPr>
          <w:rFonts w:hint="eastAsia" w:ascii="宋体" w:hAnsi="宋体" w:cs="宋体"/>
          <w:kern w:val="0"/>
          <w:sz w:val="24"/>
          <w:u w:val="single"/>
        </w:rPr>
        <w:t xml:space="preserve">DFCG20210366 </w:t>
      </w:r>
    </w:p>
    <w:p>
      <w:pPr>
        <w:widowControl/>
        <w:spacing w:line="560" w:lineRule="exact"/>
        <w:ind w:firstLine="480" w:firstLineChars="200"/>
        <w:jc w:val="left"/>
        <w:rPr>
          <w:rFonts w:ascii="宋体" w:hAnsi="宋体" w:cs="宋体"/>
          <w:spacing w:val="-6"/>
          <w:kern w:val="0"/>
          <w:sz w:val="24"/>
          <w:u w:val="single"/>
          <w:lang w:val="zh-CN"/>
        </w:rPr>
      </w:pPr>
      <w:r>
        <w:rPr>
          <w:rFonts w:hint="eastAsia" w:ascii="宋体" w:hAnsi="宋体" w:cs="宋体"/>
          <w:kern w:val="0"/>
          <w:sz w:val="24"/>
        </w:rPr>
        <w:t>2、项目名称：</w:t>
      </w:r>
      <w:r>
        <w:rPr>
          <w:rFonts w:hint="eastAsia" w:ascii="宋体" w:hAnsi="宋体" w:cs="宋体"/>
          <w:spacing w:val="-6"/>
          <w:kern w:val="0"/>
          <w:sz w:val="24"/>
          <w:u w:val="single"/>
          <w:lang w:val="zh-CN"/>
        </w:rPr>
        <w:t>大丰港区安全评估论证项目</w:t>
      </w:r>
    </w:p>
    <w:p>
      <w:pPr>
        <w:widowControl/>
        <w:spacing w:line="560" w:lineRule="exact"/>
        <w:ind w:firstLine="480" w:firstLineChars="200"/>
        <w:jc w:val="left"/>
        <w:rPr>
          <w:rFonts w:ascii="宋体" w:hAnsi="宋体" w:cs="宋体"/>
          <w:kern w:val="0"/>
          <w:sz w:val="24"/>
          <w:u w:val="single"/>
        </w:rPr>
      </w:pPr>
      <w:r>
        <w:rPr>
          <w:rFonts w:hint="eastAsia" w:ascii="宋体" w:hAnsi="宋体" w:cs="宋体"/>
          <w:kern w:val="0"/>
          <w:sz w:val="24"/>
        </w:rPr>
        <w:t>3、预算金额：</w:t>
      </w:r>
      <w:r>
        <w:rPr>
          <w:rFonts w:hint="eastAsia" w:ascii="宋体" w:hAnsi="宋体" w:cs="宋体"/>
          <w:kern w:val="0"/>
          <w:sz w:val="24"/>
          <w:u w:val="single"/>
          <w:shd w:val="clear" w:color="auto" w:fill="FFFFFF"/>
        </w:rPr>
        <w:t>55万元</w:t>
      </w:r>
    </w:p>
    <w:p>
      <w:pPr>
        <w:widowControl/>
        <w:spacing w:line="560" w:lineRule="exact"/>
        <w:ind w:firstLine="480" w:firstLineChars="200"/>
        <w:jc w:val="left"/>
        <w:rPr>
          <w:rFonts w:ascii="宋体" w:hAnsi="宋体" w:cs="宋体"/>
          <w:kern w:val="0"/>
          <w:sz w:val="24"/>
          <w:u w:val="single"/>
          <w:shd w:val="clear" w:color="auto" w:fill="FFFFFF"/>
        </w:rPr>
      </w:pPr>
      <w:r>
        <w:rPr>
          <w:rFonts w:hint="eastAsia" w:ascii="宋体" w:hAnsi="宋体" w:cs="宋体"/>
          <w:kern w:val="0"/>
          <w:sz w:val="24"/>
        </w:rPr>
        <w:t>4、最高限价：</w:t>
      </w:r>
      <w:r>
        <w:rPr>
          <w:rFonts w:hint="eastAsia" w:ascii="宋体" w:hAnsi="宋体" w:cs="宋体"/>
          <w:kern w:val="0"/>
          <w:sz w:val="24"/>
          <w:u w:val="single"/>
          <w:shd w:val="clear" w:color="auto" w:fill="FFFFFF"/>
        </w:rPr>
        <w:t>55万元</w:t>
      </w:r>
    </w:p>
    <w:p>
      <w:pPr>
        <w:widowControl/>
        <w:spacing w:line="560" w:lineRule="exact"/>
        <w:ind w:firstLine="480" w:firstLineChars="200"/>
        <w:jc w:val="left"/>
        <w:rPr>
          <w:rFonts w:ascii="宋体" w:hAnsi="宋体" w:cs="宋体"/>
          <w:kern w:val="0"/>
          <w:sz w:val="24"/>
          <w:u w:val="single"/>
        </w:rPr>
      </w:pPr>
      <w:r>
        <w:rPr>
          <w:rFonts w:hint="eastAsia" w:ascii="宋体" w:hAnsi="宋体" w:cs="宋体"/>
          <w:kern w:val="0"/>
          <w:sz w:val="24"/>
        </w:rPr>
        <w:t>5、服务内容：</w:t>
      </w:r>
      <w:r>
        <w:rPr>
          <w:rFonts w:ascii="宋体" w:hAnsi="宋体" w:cs="宋体"/>
          <w:kern w:val="0"/>
          <w:sz w:val="24"/>
          <w:u w:val="single"/>
          <w:shd w:val="clear" w:color="auto" w:fill="FFFFFF"/>
        </w:rPr>
        <w:t>对江苏大丰港经济开发区整体性安全风险提出要求</w:t>
      </w:r>
      <w:r>
        <w:rPr>
          <w:rFonts w:hint="eastAsia" w:ascii="宋体" w:hAnsi="宋体" w:cs="宋体"/>
          <w:kern w:val="0"/>
          <w:sz w:val="24"/>
          <w:u w:val="single"/>
          <w:shd w:val="clear" w:color="auto" w:fill="FFFFFF"/>
        </w:rPr>
        <w:t>：</w:t>
      </w:r>
      <w:r>
        <w:rPr>
          <w:rFonts w:ascii="宋体" w:hAnsi="宋体" w:cs="宋体"/>
          <w:kern w:val="0"/>
          <w:sz w:val="24"/>
          <w:u w:val="single"/>
          <w:shd w:val="clear" w:color="auto" w:fill="FFFFFF"/>
        </w:rPr>
        <w:t>针对开发区整体性安全风险进行评估</w:t>
      </w:r>
      <w:r>
        <w:rPr>
          <w:rFonts w:hint="eastAsia" w:ascii="宋体" w:hAnsi="宋体" w:cs="宋体"/>
          <w:kern w:val="0"/>
          <w:sz w:val="24"/>
          <w:u w:val="single"/>
          <w:shd w:val="clear" w:color="auto" w:fill="FFFFFF"/>
        </w:rPr>
        <w:t>，</w:t>
      </w:r>
      <w:r>
        <w:rPr>
          <w:rFonts w:ascii="宋体" w:hAnsi="宋体" w:cs="宋体"/>
          <w:kern w:val="0"/>
          <w:sz w:val="24"/>
          <w:u w:val="single"/>
          <w:shd w:val="clear" w:color="auto" w:fill="FFFFFF"/>
        </w:rPr>
        <w:t>确定安全容量</w:t>
      </w:r>
      <w:r>
        <w:rPr>
          <w:rFonts w:hint="eastAsia" w:ascii="宋体" w:hAnsi="宋体" w:cs="宋体"/>
          <w:kern w:val="0"/>
          <w:sz w:val="24"/>
          <w:u w:val="single"/>
          <w:shd w:val="clear" w:color="auto" w:fill="FFFFFF"/>
        </w:rPr>
        <w:t>，</w:t>
      </w:r>
      <w:r>
        <w:rPr>
          <w:rFonts w:ascii="宋体" w:hAnsi="宋体" w:cs="宋体"/>
          <w:kern w:val="0"/>
          <w:sz w:val="24"/>
          <w:u w:val="single"/>
          <w:shd w:val="clear" w:color="auto" w:fill="FFFFFF"/>
        </w:rPr>
        <w:t>实施总量控制</w:t>
      </w:r>
      <w:r>
        <w:rPr>
          <w:rFonts w:hint="eastAsia" w:ascii="宋体" w:hAnsi="宋体" w:cs="宋体"/>
          <w:kern w:val="0"/>
          <w:sz w:val="24"/>
          <w:u w:val="single"/>
          <w:shd w:val="clear" w:color="auto" w:fill="FFFFFF"/>
        </w:rPr>
        <w:t>，</w:t>
      </w:r>
      <w:r>
        <w:rPr>
          <w:rFonts w:ascii="宋体" w:hAnsi="宋体" w:cs="宋体"/>
          <w:kern w:val="0"/>
          <w:sz w:val="24"/>
          <w:u w:val="single"/>
          <w:shd w:val="clear" w:color="auto" w:fill="FFFFFF"/>
        </w:rPr>
        <w:t>提出消除</w:t>
      </w:r>
      <w:r>
        <w:rPr>
          <w:rFonts w:hint="eastAsia" w:ascii="宋体" w:hAnsi="宋体" w:cs="宋体"/>
          <w:kern w:val="0"/>
          <w:sz w:val="24"/>
          <w:u w:val="single"/>
          <w:shd w:val="clear" w:color="auto" w:fill="FFFFFF"/>
        </w:rPr>
        <w:t>、</w:t>
      </w:r>
      <w:r>
        <w:rPr>
          <w:rFonts w:ascii="宋体" w:hAnsi="宋体" w:cs="宋体"/>
          <w:kern w:val="0"/>
          <w:sz w:val="24"/>
          <w:u w:val="single"/>
          <w:shd w:val="clear" w:color="auto" w:fill="FFFFFF"/>
        </w:rPr>
        <w:t>降低</w:t>
      </w:r>
      <w:r>
        <w:rPr>
          <w:rFonts w:hint="eastAsia" w:ascii="宋体" w:hAnsi="宋体" w:cs="宋体"/>
          <w:kern w:val="0"/>
          <w:sz w:val="24"/>
          <w:u w:val="single"/>
          <w:shd w:val="clear" w:color="auto" w:fill="FFFFFF"/>
        </w:rPr>
        <w:t>、</w:t>
      </w:r>
      <w:r>
        <w:rPr>
          <w:rFonts w:ascii="宋体" w:hAnsi="宋体" w:cs="宋体"/>
          <w:kern w:val="0"/>
          <w:sz w:val="24"/>
          <w:u w:val="single"/>
          <w:shd w:val="clear" w:color="auto" w:fill="FFFFFF"/>
        </w:rPr>
        <w:t>控制安全风险的对策措施</w:t>
      </w:r>
      <w:r>
        <w:rPr>
          <w:rFonts w:hint="eastAsia" w:ascii="宋体" w:hAnsi="宋体" w:cs="宋体"/>
          <w:kern w:val="0"/>
          <w:sz w:val="24"/>
          <w:u w:val="single"/>
          <w:shd w:val="clear" w:color="auto" w:fill="FFFFFF"/>
        </w:rPr>
        <w:t>。</w:t>
      </w:r>
      <w:r>
        <w:rPr>
          <w:rFonts w:ascii="宋体" w:hAnsi="宋体" w:cs="宋体"/>
          <w:kern w:val="0"/>
          <w:sz w:val="24"/>
          <w:u w:val="single"/>
          <w:shd w:val="clear" w:color="auto" w:fill="FFFFFF"/>
        </w:rPr>
        <w:t>针对风险较高的行业</w:t>
      </w:r>
      <w:r>
        <w:rPr>
          <w:rFonts w:hint="eastAsia" w:ascii="宋体" w:hAnsi="宋体" w:cs="宋体"/>
          <w:kern w:val="0"/>
          <w:sz w:val="24"/>
          <w:u w:val="single"/>
          <w:shd w:val="clear" w:color="auto" w:fill="FFFFFF"/>
        </w:rPr>
        <w:t>，</w:t>
      </w:r>
      <w:r>
        <w:rPr>
          <w:rFonts w:ascii="宋体" w:hAnsi="宋体" w:cs="宋体"/>
          <w:kern w:val="0"/>
          <w:sz w:val="24"/>
          <w:u w:val="single"/>
          <w:shd w:val="clear" w:color="auto" w:fill="FFFFFF"/>
        </w:rPr>
        <w:t>细化行业评估办法</w:t>
      </w:r>
      <w:r>
        <w:rPr>
          <w:rFonts w:hint="eastAsia" w:ascii="宋体" w:hAnsi="宋体" w:cs="宋体"/>
          <w:kern w:val="0"/>
          <w:sz w:val="24"/>
          <w:u w:val="single"/>
          <w:shd w:val="clear" w:color="auto" w:fill="FFFFFF"/>
        </w:rPr>
        <w:t>，</w:t>
      </w:r>
      <w:r>
        <w:rPr>
          <w:rFonts w:ascii="宋体" w:hAnsi="宋体" w:cs="宋体"/>
          <w:kern w:val="0"/>
          <w:sz w:val="24"/>
          <w:u w:val="single"/>
          <w:shd w:val="clear" w:color="auto" w:fill="FFFFFF"/>
        </w:rPr>
        <w:t>对发现的问题督促企业及时整改</w:t>
      </w:r>
      <w:r>
        <w:rPr>
          <w:rFonts w:hint="eastAsia" w:ascii="宋体" w:hAnsi="宋体" w:cs="宋体"/>
          <w:kern w:val="0"/>
          <w:sz w:val="24"/>
          <w:u w:val="single"/>
          <w:shd w:val="clear" w:color="auto" w:fill="FFFFFF"/>
        </w:rPr>
        <w:t>。最终形成江苏大丰港经济开发区整体性安全风险评估报告。详见招标文件。</w:t>
      </w:r>
    </w:p>
    <w:p>
      <w:pPr>
        <w:widowControl/>
        <w:spacing w:line="560" w:lineRule="exact"/>
        <w:ind w:firstLine="480" w:firstLineChars="200"/>
        <w:jc w:val="left"/>
        <w:rPr>
          <w:rFonts w:ascii="宋体" w:hAnsi="宋体" w:cs="宋体"/>
          <w:kern w:val="0"/>
          <w:sz w:val="24"/>
          <w:u w:val="single"/>
        </w:rPr>
      </w:pPr>
      <w:r>
        <w:rPr>
          <w:rFonts w:hint="eastAsia" w:ascii="宋体" w:hAnsi="宋体" w:cs="宋体"/>
          <w:kern w:val="0"/>
          <w:sz w:val="24"/>
        </w:rPr>
        <w:t>6、服务期限要求:</w:t>
      </w:r>
      <w:r>
        <w:rPr>
          <w:rFonts w:hint="eastAsia" w:ascii="宋体" w:hAnsi="宋体" w:cs="宋体"/>
          <w:kern w:val="0"/>
          <w:sz w:val="24"/>
          <w:u w:val="single"/>
          <w:lang w:val="en-US" w:eastAsia="zh-CN"/>
        </w:rPr>
        <w:t>60</w:t>
      </w:r>
      <w:r>
        <w:rPr>
          <w:rFonts w:hint="eastAsia" w:ascii="宋体" w:hAnsi="宋体" w:cs="宋体"/>
          <w:kern w:val="0"/>
          <w:sz w:val="24"/>
          <w:u w:val="single"/>
        </w:rPr>
        <w:t>日历天。</w:t>
      </w:r>
    </w:p>
    <w:p>
      <w:pPr>
        <w:pStyle w:val="7"/>
        <w:overflowPunct w:val="0"/>
        <w:spacing w:line="560" w:lineRule="exact"/>
        <w:ind w:firstLine="482" w:firstLineChars="200"/>
        <w:rPr>
          <w:rFonts w:ascii="宋体" w:hAnsi="宋体" w:cs="宋体"/>
          <w:sz w:val="24"/>
          <w:szCs w:val="24"/>
        </w:rPr>
      </w:pPr>
      <w:r>
        <w:rPr>
          <w:rFonts w:hint="eastAsia" w:ascii="宋体" w:hAnsi="宋体" w:cs="宋体"/>
          <w:b/>
          <w:bCs/>
          <w:sz w:val="24"/>
          <w:szCs w:val="24"/>
        </w:rPr>
        <w:t>二、申请人的资格要求</w:t>
      </w:r>
    </w:p>
    <w:p>
      <w:pPr>
        <w:widowControl/>
        <w:spacing w:line="530" w:lineRule="exact"/>
        <w:ind w:firstLine="480" w:firstLineChars="200"/>
        <w:jc w:val="left"/>
        <w:rPr>
          <w:rFonts w:ascii="宋体" w:hAnsi="宋体" w:cs="宋体"/>
          <w:sz w:val="24"/>
        </w:rPr>
      </w:pPr>
      <w:r>
        <w:rPr>
          <w:rFonts w:hint="eastAsia" w:ascii="宋体" w:hAnsi="宋体" w:cs="宋体"/>
          <w:sz w:val="24"/>
        </w:rPr>
        <w:t>1、投标人须满足以下规定：</w:t>
      </w:r>
    </w:p>
    <w:p>
      <w:pPr>
        <w:widowControl/>
        <w:spacing w:line="530" w:lineRule="exact"/>
        <w:ind w:firstLine="480" w:firstLineChars="200"/>
        <w:jc w:val="left"/>
        <w:rPr>
          <w:rFonts w:ascii="宋体" w:hAnsi="宋体" w:cs="宋体"/>
          <w:sz w:val="24"/>
        </w:rPr>
      </w:pPr>
      <w:r>
        <w:rPr>
          <w:rFonts w:hint="eastAsia" w:ascii="宋体" w:hAnsi="宋体" w:cs="宋体"/>
          <w:sz w:val="24"/>
        </w:rPr>
        <w:t>（1）投标申请人须在中国境内注册，具备独立法人资格，具有独立订立合同的能力，具有良好的商业信誉和健全的财务会计制度，具有良好的经营状态，有提供优质服务的专业技术能力，近三年内没有严重违约和重大质量问题，未处于被责令停业、财产被接管、冻结、破产等状态；</w:t>
      </w:r>
    </w:p>
    <w:p>
      <w:pPr>
        <w:widowControl/>
        <w:spacing w:line="530" w:lineRule="exact"/>
        <w:ind w:firstLine="480" w:firstLineChars="200"/>
        <w:jc w:val="left"/>
        <w:rPr>
          <w:rFonts w:ascii="宋体" w:hAnsi="宋体" w:cs="宋体"/>
          <w:sz w:val="24"/>
        </w:rPr>
      </w:pPr>
      <w:r>
        <w:rPr>
          <w:rFonts w:hint="eastAsia" w:ascii="宋体" w:hAnsi="宋体" w:cs="宋体"/>
          <w:sz w:val="24"/>
        </w:rPr>
        <w:t>（2）未被“信用中国”（www.creditchina.gov.cn）、“中国政府采购网”（www.ccgp.gov.cn）、“国家信用”（http://js.gsxt.gov.cn/index.html）等网站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日查询的记录为准；</w:t>
      </w:r>
    </w:p>
    <w:p>
      <w:pPr>
        <w:widowControl/>
        <w:spacing w:line="530" w:lineRule="exact"/>
        <w:ind w:firstLine="480" w:firstLineChars="200"/>
        <w:jc w:val="left"/>
        <w:rPr>
          <w:rFonts w:ascii="宋体" w:hAnsi="宋体" w:cs="宋体"/>
          <w:sz w:val="24"/>
        </w:rPr>
      </w:pPr>
      <w:r>
        <w:rPr>
          <w:rFonts w:hint="eastAsia" w:ascii="宋体" w:hAnsi="宋体" w:cs="宋体"/>
          <w:sz w:val="24"/>
        </w:rPr>
        <w:t>（3）投标人没有被国家、江苏省省级有关部门及盐城市级有关部门暂停招投标或市场准入资格且在公示处罚期内；</w:t>
      </w:r>
    </w:p>
    <w:p>
      <w:pPr>
        <w:widowControl/>
        <w:spacing w:line="530" w:lineRule="exact"/>
        <w:ind w:firstLine="480" w:firstLineChars="200"/>
        <w:jc w:val="left"/>
        <w:rPr>
          <w:rFonts w:ascii="宋体" w:hAnsi="宋体" w:cs="宋体"/>
          <w:sz w:val="24"/>
        </w:rPr>
      </w:pPr>
      <w:r>
        <w:rPr>
          <w:rFonts w:hint="eastAsia" w:ascii="宋体" w:hAnsi="宋体" w:cs="宋体"/>
          <w:sz w:val="24"/>
        </w:rPr>
        <w:t>（4）投标人应具有权威部门核发的安全评价乙级及以上资质。招标人谢绝挂靠单位资质参与投标；</w:t>
      </w:r>
    </w:p>
    <w:p>
      <w:pPr>
        <w:widowControl/>
        <w:spacing w:line="530" w:lineRule="exact"/>
        <w:ind w:firstLine="480" w:firstLineChars="200"/>
        <w:jc w:val="left"/>
        <w:rPr>
          <w:rFonts w:ascii="宋体" w:hAnsi="宋体" w:cs="宋体"/>
          <w:sz w:val="24"/>
        </w:rPr>
      </w:pPr>
      <w:r>
        <w:rPr>
          <w:rFonts w:hint="eastAsia" w:ascii="宋体" w:hAnsi="宋体" w:cs="宋体"/>
          <w:sz w:val="24"/>
        </w:rPr>
        <w:t>（5）单位负责人为同一人或者存在直接控股、管理关系的不同供应商，不得同时参加本项目采购活动；</w:t>
      </w:r>
    </w:p>
    <w:p>
      <w:pPr>
        <w:widowControl/>
        <w:spacing w:line="530" w:lineRule="exact"/>
        <w:ind w:firstLine="480" w:firstLineChars="200"/>
        <w:jc w:val="left"/>
        <w:rPr>
          <w:rFonts w:ascii="宋体" w:hAnsi="宋体" w:cs="宋体"/>
          <w:sz w:val="24"/>
        </w:rPr>
      </w:pPr>
      <w:r>
        <w:rPr>
          <w:rFonts w:hint="eastAsia" w:ascii="宋体" w:hAnsi="宋体" w:cs="宋体"/>
          <w:sz w:val="24"/>
        </w:rPr>
        <w:t>（6）投标申请人应当满足《中华人民共和国政府采购法》第22条之规定的各项条件</w:t>
      </w:r>
      <w:r>
        <w:rPr>
          <w:rFonts w:hint="eastAsia" w:ascii="宋体" w:hAnsi="宋体" w:cs="宋体"/>
          <w:b/>
          <w:bCs/>
          <w:sz w:val="24"/>
        </w:rPr>
        <w:t xml:space="preserve">（投标时提供书面申明函，格式自拟） </w:t>
      </w:r>
      <w:r>
        <w:rPr>
          <w:rFonts w:hint="eastAsia" w:ascii="宋体" w:hAnsi="宋体" w:cs="宋体"/>
          <w:sz w:val="24"/>
        </w:rPr>
        <w:t>；</w:t>
      </w:r>
    </w:p>
    <w:p>
      <w:pPr>
        <w:widowControl/>
        <w:spacing w:line="530" w:lineRule="exact"/>
        <w:ind w:firstLine="480" w:firstLineChars="200"/>
        <w:jc w:val="left"/>
        <w:rPr>
          <w:rFonts w:ascii="宋体" w:hAnsi="宋体" w:cs="宋体"/>
          <w:sz w:val="24"/>
        </w:rPr>
      </w:pPr>
      <w:r>
        <w:rPr>
          <w:rFonts w:hint="eastAsia" w:ascii="宋体" w:hAnsi="宋体" w:cs="宋体"/>
          <w:sz w:val="24"/>
        </w:rPr>
        <w:t>2、采购人谢绝投标人以联合体形式投标。</w:t>
      </w:r>
    </w:p>
    <w:p>
      <w:pPr>
        <w:widowControl/>
        <w:spacing w:line="530" w:lineRule="exact"/>
        <w:ind w:firstLine="482" w:firstLineChars="200"/>
        <w:jc w:val="left"/>
        <w:rPr>
          <w:rFonts w:ascii="宋体" w:hAnsi="宋体" w:cs="宋体"/>
          <w:b/>
          <w:sz w:val="18"/>
          <w:szCs w:val="18"/>
        </w:rPr>
      </w:pPr>
      <w:r>
        <w:rPr>
          <w:rFonts w:hint="eastAsia" w:ascii="宋体" w:hAnsi="宋体" w:cs="宋体"/>
          <w:b/>
          <w:sz w:val="24"/>
        </w:rPr>
        <w:t>三、获取招标文件</w:t>
      </w:r>
    </w:p>
    <w:p>
      <w:pPr>
        <w:widowControl/>
        <w:spacing w:line="530" w:lineRule="exact"/>
        <w:ind w:firstLine="480" w:firstLineChars="200"/>
        <w:jc w:val="left"/>
        <w:rPr>
          <w:rFonts w:ascii="宋体" w:hAnsi="宋体" w:cs="宋体"/>
          <w:bCs/>
          <w:sz w:val="24"/>
        </w:rPr>
      </w:pPr>
      <w:r>
        <w:rPr>
          <w:rFonts w:hint="eastAsia" w:ascii="宋体" w:hAnsi="宋体" w:cs="宋体"/>
          <w:bCs/>
          <w:sz w:val="24"/>
        </w:rPr>
        <w:t>1、时间：202</w:t>
      </w:r>
      <w:r>
        <w:rPr>
          <w:rFonts w:hint="eastAsia" w:ascii="宋体" w:hAnsi="宋体" w:cs="宋体"/>
          <w:bCs/>
          <w:sz w:val="24"/>
          <w:lang w:val="en-US" w:eastAsia="zh-CN"/>
        </w:rPr>
        <w:t>2</w:t>
      </w:r>
      <w:r>
        <w:rPr>
          <w:rFonts w:hint="eastAsia" w:ascii="宋体" w:hAnsi="宋体" w:cs="宋体"/>
          <w:bCs/>
          <w:sz w:val="24"/>
        </w:rPr>
        <w:t>年</w:t>
      </w:r>
      <w:r>
        <w:rPr>
          <w:rFonts w:hint="eastAsia" w:ascii="宋体" w:hAnsi="宋体" w:cs="宋体"/>
          <w:bCs/>
          <w:sz w:val="24"/>
          <w:lang w:val="en-US" w:eastAsia="zh-CN"/>
        </w:rPr>
        <w:t>2</w:t>
      </w:r>
      <w:r>
        <w:rPr>
          <w:rFonts w:hint="eastAsia" w:ascii="宋体" w:hAnsi="宋体" w:cs="宋体"/>
          <w:bCs/>
          <w:sz w:val="24"/>
        </w:rPr>
        <w:t>月</w:t>
      </w:r>
      <w:r>
        <w:rPr>
          <w:rFonts w:hint="eastAsia" w:ascii="宋体" w:hAnsi="宋体" w:cs="宋体"/>
          <w:bCs/>
          <w:sz w:val="24"/>
          <w:lang w:val="en-US" w:eastAsia="zh-CN"/>
        </w:rPr>
        <w:t>25</w:t>
      </w:r>
      <w:r>
        <w:rPr>
          <w:rFonts w:hint="eastAsia" w:ascii="宋体" w:hAnsi="宋体" w:cs="宋体"/>
          <w:bCs/>
          <w:sz w:val="24"/>
        </w:rPr>
        <w:t>日至 202</w:t>
      </w:r>
      <w:r>
        <w:rPr>
          <w:rFonts w:hint="eastAsia" w:ascii="宋体" w:hAnsi="宋体" w:cs="宋体"/>
          <w:bCs/>
          <w:sz w:val="24"/>
          <w:lang w:val="en-US" w:eastAsia="zh-CN"/>
        </w:rPr>
        <w:t>2</w:t>
      </w:r>
      <w:r>
        <w:rPr>
          <w:rFonts w:hint="eastAsia" w:ascii="宋体" w:hAnsi="宋体" w:cs="宋体"/>
          <w:bCs/>
          <w:sz w:val="24"/>
        </w:rPr>
        <w:t>年</w:t>
      </w:r>
      <w:r>
        <w:rPr>
          <w:rFonts w:hint="eastAsia" w:ascii="宋体" w:hAnsi="宋体" w:cs="宋体"/>
          <w:bCs/>
          <w:sz w:val="24"/>
          <w:lang w:val="en-US" w:eastAsia="zh-CN"/>
        </w:rPr>
        <w:t>3</w:t>
      </w:r>
      <w:r>
        <w:rPr>
          <w:rFonts w:hint="eastAsia" w:ascii="宋体" w:hAnsi="宋体" w:cs="宋体"/>
          <w:bCs/>
          <w:sz w:val="24"/>
        </w:rPr>
        <w:t>月</w:t>
      </w:r>
      <w:r>
        <w:rPr>
          <w:rFonts w:hint="eastAsia" w:ascii="宋体" w:hAnsi="宋体" w:cs="宋体"/>
          <w:bCs/>
          <w:sz w:val="24"/>
          <w:lang w:val="en-US" w:eastAsia="zh-CN"/>
        </w:rPr>
        <w:t>4</w:t>
      </w:r>
      <w:r>
        <w:rPr>
          <w:rFonts w:hint="eastAsia" w:ascii="宋体" w:hAnsi="宋体" w:cs="宋体"/>
          <w:bCs/>
          <w:sz w:val="24"/>
        </w:rPr>
        <w:t>日每天上午 8 时 30 分至 12 时,下午14 时30分至 18 时（北京时间，法定节假日除外）。</w:t>
      </w:r>
    </w:p>
    <w:p>
      <w:pPr>
        <w:widowControl/>
        <w:spacing w:line="530" w:lineRule="exact"/>
        <w:ind w:firstLine="480" w:firstLineChars="200"/>
        <w:jc w:val="left"/>
        <w:rPr>
          <w:rFonts w:ascii="宋体" w:hAnsi="宋体" w:cs="宋体"/>
          <w:bCs/>
          <w:sz w:val="24"/>
        </w:rPr>
      </w:pPr>
      <w:r>
        <w:rPr>
          <w:rFonts w:hint="eastAsia" w:ascii="宋体" w:hAnsi="宋体" w:cs="宋体"/>
          <w:bCs/>
          <w:sz w:val="24"/>
        </w:rPr>
        <w:t>本项目对投标申请人的资格审查采用资格后审方式，由评标委员会根据招标文件进行评定；报名时不进行报名资料的任何审查，由意向投标人自行判断是否符合投标资格。</w:t>
      </w:r>
    </w:p>
    <w:p>
      <w:pPr>
        <w:widowControl/>
        <w:spacing w:line="530" w:lineRule="exact"/>
        <w:ind w:firstLine="480" w:firstLineChars="200"/>
        <w:jc w:val="left"/>
        <w:rPr>
          <w:rFonts w:ascii="宋体" w:hAnsi="宋体" w:cs="宋体"/>
          <w:bCs/>
          <w:sz w:val="24"/>
        </w:rPr>
      </w:pPr>
      <w:r>
        <w:rPr>
          <w:rFonts w:hint="eastAsia" w:ascii="宋体" w:hAnsi="宋体" w:cs="宋体"/>
          <w:bCs/>
          <w:sz w:val="24"/>
        </w:rPr>
        <w:t>2、地点：各潜在投标人（供应商）下载采购类项目网上报名操作指南（网站主页下载http://ggzy.dafeng.gov.cn/dfweb/InfoDetail/?InfoID=8a98b92b-4bd3-4d80-afcf-ddb1d664dfbf&amp;CategoryNum=029）；</w:t>
      </w:r>
    </w:p>
    <w:p>
      <w:pPr>
        <w:widowControl/>
        <w:spacing w:line="530" w:lineRule="exact"/>
        <w:ind w:firstLine="480" w:firstLineChars="200"/>
        <w:jc w:val="left"/>
        <w:rPr>
          <w:rFonts w:ascii="宋体" w:hAnsi="宋体" w:cs="宋体"/>
          <w:bCs/>
          <w:sz w:val="24"/>
        </w:rPr>
      </w:pPr>
      <w:r>
        <w:rPr>
          <w:rFonts w:hint="eastAsia" w:ascii="宋体" w:hAnsi="宋体" w:cs="宋体"/>
          <w:bCs/>
          <w:sz w:val="24"/>
        </w:rPr>
        <w:t>3、方式：各潜在投标人（供应商）根据网上报名操作指南进行操作，仔细阅读采购类项目网上报名操作指南，认真掌握操作方法(请牢记登录名和密码)，确保信息准确无误，如填报错误,后果由投标单位自行承担；</w:t>
      </w:r>
    </w:p>
    <w:p>
      <w:pPr>
        <w:widowControl/>
        <w:spacing w:line="530" w:lineRule="exact"/>
        <w:ind w:firstLine="480" w:firstLineChars="200"/>
        <w:jc w:val="left"/>
        <w:rPr>
          <w:rFonts w:ascii="宋体" w:hAnsi="宋体" w:cs="宋体"/>
          <w:bCs/>
          <w:sz w:val="24"/>
        </w:rPr>
      </w:pPr>
      <w:r>
        <w:rPr>
          <w:rFonts w:hint="eastAsia" w:ascii="宋体" w:hAnsi="宋体" w:cs="宋体"/>
          <w:bCs/>
          <w:sz w:val="24"/>
        </w:rPr>
        <w:t>4、各潜在投标人（供应商或生产商）在规定时间下载招标文件后，报名视为成功。 若未在报名系统下载招标文件，视为未报名。售价：0 元。</w:t>
      </w:r>
    </w:p>
    <w:p>
      <w:pPr>
        <w:widowControl/>
        <w:spacing w:line="530" w:lineRule="exact"/>
        <w:ind w:firstLine="480" w:firstLineChars="200"/>
        <w:jc w:val="left"/>
        <w:rPr>
          <w:rFonts w:ascii="宋体" w:hAnsi="宋体" w:cs="宋体"/>
          <w:bCs/>
          <w:sz w:val="24"/>
        </w:rPr>
      </w:pPr>
      <w:r>
        <w:rPr>
          <w:rFonts w:hint="eastAsia" w:ascii="宋体" w:hAnsi="宋体" w:cs="宋体"/>
          <w:bCs/>
          <w:sz w:val="24"/>
        </w:rPr>
        <w:t>5、报名技术支持：登录大丰公共资源交易平台-点击查看“招投标常见问题”，或者拨打0515-83927018，或者加入QQ群（问题解决群）：384422310。</w:t>
      </w:r>
    </w:p>
    <w:p>
      <w:pPr>
        <w:widowControl/>
        <w:spacing w:line="530" w:lineRule="exact"/>
        <w:ind w:firstLine="482" w:firstLineChars="200"/>
        <w:jc w:val="left"/>
        <w:rPr>
          <w:rFonts w:ascii="宋体" w:hAnsi="宋体" w:cs="宋体"/>
          <w:b/>
          <w:sz w:val="24"/>
        </w:rPr>
      </w:pPr>
      <w:r>
        <w:rPr>
          <w:rFonts w:hint="eastAsia" w:ascii="宋体" w:hAnsi="宋体" w:cs="宋体"/>
          <w:b/>
          <w:bCs/>
          <w:sz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firstLine="480" w:firstLineChars="200"/>
        <w:textAlignment w:val="auto"/>
        <w:rPr>
          <w:rFonts w:ascii="宋体" w:hAnsi="宋体"/>
          <w:color w:val="auto"/>
          <w:sz w:val="24"/>
          <w:szCs w:val="24"/>
        </w:rPr>
      </w:pPr>
      <w:r>
        <w:rPr>
          <w:rFonts w:hint="eastAsia" w:ascii="宋体" w:hAnsi="宋体"/>
          <w:color w:val="auto"/>
          <w:sz w:val="24"/>
          <w:szCs w:val="24"/>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w:t>
      </w:r>
      <w:r>
        <w:rPr>
          <w:rFonts w:ascii="宋体" w:hAnsi="宋体"/>
          <w:color w:val="auto"/>
          <w:sz w:val="24"/>
          <w:szCs w:val="24"/>
        </w:rPr>
        <w:t>结合当前疫情防控要求，本</w:t>
      </w:r>
      <w:r>
        <w:rPr>
          <w:rFonts w:hint="eastAsia" w:ascii="宋体" w:hAnsi="宋体"/>
          <w:color w:val="auto"/>
          <w:sz w:val="24"/>
          <w:szCs w:val="24"/>
        </w:rPr>
        <w:t>项目开标方式为</w:t>
      </w:r>
      <w:r>
        <w:rPr>
          <w:rFonts w:ascii="宋体" w:hAnsi="宋体"/>
          <w:color w:val="auto"/>
          <w:sz w:val="24"/>
          <w:szCs w:val="24"/>
        </w:rPr>
        <w:t>不见面</w:t>
      </w:r>
      <w:r>
        <w:rPr>
          <w:rFonts w:hint="eastAsia" w:ascii="宋体" w:hAnsi="宋体"/>
          <w:color w:val="auto"/>
          <w:sz w:val="24"/>
          <w:szCs w:val="24"/>
          <w:lang w:val="en-US" w:eastAsia="zh-CN"/>
        </w:rPr>
        <w:t>电子投标</w:t>
      </w:r>
      <w:r>
        <w:rPr>
          <w:rFonts w:hint="eastAsia" w:ascii="宋体" w:hAnsi="宋体"/>
          <w:color w:val="auto"/>
          <w:sz w:val="24"/>
          <w:szCs w:val="24"/>
        </w:rPr>
        <w:t>文件</w:t>
      </w:r>
      <w:r>
        <w:rPr>
          <w:rFonts w:ascii="宋体" w:hAnsi="宋体"/>
          <w:color w:val="auto"/>
          <w:sz w:val="24"/>
          <w:szCs w:val="24"/>
        </w:rPr>
        <w:t>开标</w:t>
      </w:r>
      <w:r>
        <w:rPr>
          <w:rFonts w:hint="eastAsia" w:ascii="宋体" w:hAnsi="宋体"/>
          <w:color w:val="auto"/>
          <w:sz w:val="24"/>
          <w:szCs w:val="24"/>
        </w:rPr>
        <w:t>。</w:t>
      </w:r>
      <w:r>
        <w:rPr>
          <w:rFonts w:ascii="宋体" w:hAnsi="宋体"/>
          <w:color w:val="auto"/>
          <w:sz w:val="24"/>
          <w:szCs w:val="24"/>
        </w:rPr>
        <w:t>开标当日，投标人无需到达开标现场，仅需在任意地点通过PC端或移动端的“腾讯会议”及相应的配套硬件设备参加开标会议</w:t>
      </w:r>
      <w:r>
        <w:rPr>
          <w:rFonts w:hint="eastAsia" w:ascii="宋体" w:hAnsi="宋体"/>
          <w:color w:val="auto"/>
          <w:sz w:val="24"/>
          <w:szCs w:val="24"/>
        </w:rPr>
        <w:t>。参加会议的方法：电脑或智能手机可以搜索下载并安装“腾讯会议”，注册完成后点击“加入会议”，输入会议号“</w:t>
      </w:r>
      <w:r>
        <w:rPr>
          <w:rFonts w:hint="eastAsia" w:ascii="宋体" w:hAnsi="宋体"/>
          <w:color w:val="auto"/>
          <w:sz w:val="24"/>
          <w:szCs w:val="24"/>
          <w:u w:val="single"/>
          <w:lang w:val="en-US" w:eastAsia="zh-CN"/>
        </w:rPr>
        <w:t>728886847</w:t>
      </w:r>
      <w:r>
        <w:rPr>
          <w:rFonts w:ascii="宋体" w:hAnsi="宋体"/>
          <w:color w:val="auto"/>
          <w:sz w:val="24"/>
          <w:szCs w:val="24"/>
        </w:rPr>
        <w:t>”，“您的姓名”按“</w:t>
      </w:r>
      <w:r>
        <w:rPr>
          <w:rFonts w:ascii="宋体" w:hAnsi="宋体"/>
          <w:b/>
          <w:bCs/>
          <w:color w:val="auto"/>
          <w:sz w:val="24"/>
          <w:szCs w:val="24"/>
        </w:rPr>
        <w:t>单位</w:t>
      </w:r>
      <w:r>
        <w:rPr>
          <w:rFonts w:hint="eastAsia" w:ascii="宋体" w:hAnsi="宋体"/>
          <w:b/>
          <w:bCs/>
          <w:color w:val="auto"/>
          <w:sz w:val="24"/>
          <w:szCs w:val="24"/>
        </w:rPr>
        <w:t>简</w:t>
      </w:r>
      <w:r>
        <w:rPr>
          <w:rFonts w:ascii="宋体" w:hAnsi="宋体"/>
          <w:b/>
          <w:bCs/>
          <w:color w:val="auto"/>
          <w:sz w:val="24"/>
          <w:szCs w:val="24"/>
        </w:rPr>
        <w:t>称+授权委托人姓名</w:t>
      </w:r>
      <w:r>
        <w:rPr>
          <w:rFonts w:ascii="宋体" w:hAnsi="宋体"/>
          <w:color w:val="auto"/>
          <w:sz w:val="24"/>
          <w:szCs w:val="24"/>
        </w:rPr>
        <w:t>”格式填写，然后点击“加入会议”。会议系统将在投标截止时间前10分钟开放。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2、投标文件递交地点：</w:t>
      </w:r>
      <w:r>
        <w:rPr>
          <w:rFonts w:hint="eastAsia" w:ascii="宋体" w:hAnsi="宋体"/>
          <w:color w:val="0000FF"/>
          <w:sz w:val="24"/>
          <w:szCs w:val="24"/>
          <w:lang w:eastAsia="zh-CN"/>
        </w:rPr>
        <w:t>发送投标文件的PDF文档到达</w:t>
      </w:r>
      <w:r>
        <w:rPr>
          <w:rFonts w:hint="eastAsia" w:ascii="宋体" w:hAnsi="宋体"/>
          <w:color w:val="0000FF"/>
          <w:sz w:val="24"/>
          <w:szCs w:val="24"/>
          <w:lang w:val="en-US" w:eastAsia="zh-CN"/>
        </w:rPr>
        <w:t>1071193060@qq.com</w:t>
      </w:r>
      <w:r>
        <w:rPr>
          <w:rFonts w:hint="eastAsia" w:ascii="宋体" w:hAnsi="宋体"/>
          <w:color w:val="0000FF"/>
          <w:sz w:val="24"/>
          <w:szCs w:val="24"/>
          <w:lang w:eastAsia="zh-CN"/>
        </w:rPr>
        <w:t>邮箱。</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firstLine="480" w:firstLineChars="200"/>
        <w:textAlignment w:val="auto"/>
        <w:rPr>
          <w:rFonts w:hint="default" w:ascii="宋体" w:hAnsi="宋体" w:eastAsia="宋体"/>
          <w:color w:val="auto"/>
          <w:sz w:val="24"/>
          <w:szCs w:val="24"/>
          <w:lang w:val="en-US" w:eastAsia="zh-CN"/>
        </w:rPr>
      </w:pPr>
      <w:r>
        <w:rPr>
          <w:rFonts w:hint="eastAsia" w:ascii="宋体" w:hAnsi="宋体"/>
          <w:color w:val="auto"/>
          <w:sz w:val="24"/>
          <w:szCs w:val="24"/>
        </w:rPr>
        <w:t>招标代理联系人：</w:t>
      </w:r>
      <w:r>
        <w:rPr>
          <w:rFonts w:hint="eastAsia" w:ascii="宋体" w:hAnsi="宋体"/>
          <w:color w:val="auto"/>
          <w:sz w:val="24"/>
          <w:szCs w:val="24"/>
          <w:lang w:eastAsia="zh-CN"/>
        </w:rPr>
        <w:t>乔军</w:t>
      </w:r>
      <w:r>
        <w:rPr>
          <w:rFonts w:hint="eastAsia" w:ascii="宋体" w:hAnsi="宋体"/>
          <w:color w:val="auto"/>
          <w:sz w:val="24"/>
          <w:szCs w:val="24"/>
        </w:rPr>
        <w:t xml:space="preserve">      联系电话：</w:t>
      </w:r>
      <w:r>
        <w:rPr>
          <w:rFonts w:hint="eastAsia" w:ascii="宋体" w:hAnsi="宋体"/>
          <w:color w:val="auto"/>
          <w:sz w:val="24"/>
          <w:szCs w:val="24"/>
          <w:lang w:eastAsia="zh-CN"/>
        </w:rPr>
        <w:t>1</w:t>
      </w:r>
      <w:r>
        <w:rPr>
          <w:rFonts w:hint="eastAsia" w:ascii="宋体" w:hAnsi="宋体"/>
          <w:color w:val="auto"/>
          <w:sz w:val="24"/>
          <w:szCs w:val="24"/>
          <w:lang w:val="en-US" w:eastAsia="zh-CN"/>
        </w:rPr>
        <w:t>3645100506</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firstLine="480" w:firstLineChars="200"/>
        <w:textAlignment w:val="auto"/>
        <w:rPr>
          <w:rFonts w:hint="eastAsia" w:ascii="宋体" w:hAnsi="宋体"/>
          <w:color w:val="auto"/>
          <w:sz w:val="24"/>
          <w:szCs w:val="24"/>
        </w:rPr>
      </w:pPr>
      <w:r>
        <w:rPr>
          <w:rFonts w:hint="eastAsia" w:ascii="宋体" w:hAnsi="宋体"/>
          <w:color w:val="auto"/>
          <w:sz w:val="24"/>
          <w:szCs w:val="24"/>
        </w:rPr>
        <w:t>2.1投标文件提交开始及截止时间：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firstLine="480" w:firstLineChars="200"/>
        <w:textAlignment w:val="auto"/>
        <w:rPr>
          <w:rFonts w:ascii="宋体" w:hAnsi="宋体"/>
          <w:color w:val="auto"/>
          <w:sz w:val="24"/>
          <w:szCs w:val="24"/>
        </w:rPr>
      </w:pPr>
      <w:r>
        <w:rPr>
          <w:rFonts w:hint="default" w:ascii="宋体" w:hAnsi="宋体"/>
          <w:color w:val="auto"/>
          <w:sz w:val="24"/>
          <w:szCs w:val="24"/>
          <w:lang w:val="en-US"/>
        </w:rPr>
        <w:t>投标文件的PDF文档</w:t>
      </w:r>
      <w:r>
        <w:rPr>
          <w:rFonts w:hint="eastAsia" w:ascii="宋体" w:hAnsi="宋体"/>
          <w:color w:val="auto"/>
          <w:sz w:val="24"/>
          <w:szCs w:val="24"/>
        </w:rPr>
        <w:t>递交开始时间</w:t>
      </w:r>
      <w:r>
        <w:rPr>
          <w:rFonts w:hint="eastAsia" w:ascii="宋体" w:hAnsi="宋体"/>
          <w:color w:val="auto"/>
          <w:sz w:val="24"/>
          <w:szCs w:val="24"/>
          <w:u w:val="none"/>
        </w:rPr>
        <w:t>：</w:t>
      </w:r>
      <w:r>
        <w:rPr>
          <w:rFonts w:hint="eastAsia" w:ascii="宋体" w:hAnsi="宋体"/>
          <w:color w:val="auto"/>
          <w:sz w:val="24"/>
          <w:szCs w:val="24"/>
          <w:u w:val="single"/>
        </w:rPr>
        <w:t>202</w:t>
      </w:r>
      <w:r>
        <w:rPr>
          <w:rFonts w:hint="eastAsia" w:ascii="宋体" w:hAnsi="宋体"/>
          <w:color w:val="auto"/>
          <w:sz w:val="24"/>
          <w:szCs w:val="24"/>
          <w:u w:val="single"/>
          <w:lang w:val="en-US" w:eastAsia="zh-CN"/>
        </w:rPr>
        <w:t>2</w:t>
      </w:r>
      <w:r>
        <w:rPr>
          <w:rFonts w:hint="eastAsia" w:ascii="宋体" w:hAnsi="宋体"/>
          <w:color w:val="auto"/>
          <w:sz w:val="24"/>
          <w:szCs w:val="24"/>
        </w:rPr>
        <w:t>年</w:t>
      </w:r>
      <w:r>
        <w:rPr>
          <w:rFonts w:hint="eastAsia" w:ascii="宋体" w:hAnsi="宋体"/>
          <w:color w:val="auto"/>
          <w:sz w:val="24"/>
          <w:szCs w:val="24"/>
          <w:u w:val="single"/>
          <w:lang w:val="en-US" w:eastAsia="zh-CN"/>
        </w:rPr>
        <w:t>3</w:t>
      </w:r>
      <w:r>
        <w:rPr>
          <w:rFonts w:hint="eastAsia" w:ascii="宋体" w:hAnsi="宋体"/>
          <w:color w:val="auto"/>
          <w:sz w:val="24"/>
          <w:szCs w:val="24"/>
        </w:rPr>
        <w:t>月</w:t>
      </w:r>
      <w:r>
        <w:rPr>
          <w:rFonts w:hint="eastAsia" w:ascii="宋体" w:hAnsi="宋体"/>
          <w:color w:val="auto"/>
          <w:sz w:val="24"/>
          <w:szCs w:val="24"/>
          <w:u w:val="single"/>
          <w:lang w:val="en-US" w:eastAsia="zh-CN"/>
        </w:rPr>
        <w:t>21</w:t>
      </w:r>
      <w:r>
        <w:rPr>
          <w:rFonts w:hint="eastAsia" w:ascii="宋体" w:hAnsi="宋体"/>
          <w:color w:val="auto"/>
          <w:sz w:val="24"/>
          <w:szCs w:val="24"/>
        </w:rPr>
        <w:t>日</w:t>
      </w:r>
      <w:r>
        <w:rPr>
          <w:rFonts w:hint="eastAsia" w:ascii="宋体" w:hAnsi="宋体"/>
          <w:color w:val="auto"/>
          <w:sz w:val="24"/>
          <w:szCs w:val="24"/>
          <w:u w:val="single"/>
          <w:lang w:val="en-US" w:eastAsia="zh-CN"/>
        </w:rPr>
        <w:t>8</w:t>
      </w:r>
      <w:r>
        <w:rPr>
          <w:rFonts w:hint="eastAsia" w:ascii="宋体" w:hAnsi="宋体"/>
          <w:color w:val="auto"/>
          <w:sz w:val="24"/>
          <w:szCs w:val="24"/>
        </w:rPr>
        <w:t>时</w:t>
      </w:r>
      <w:r>
        <w:rPr>
          <w:rFonts w:hint="eastAsia" w:ascii="宋体" w:hAnsi="宋体"/>
          <w:color w:val="auto"/>
          <w:sz w:val="24"/>
          <w:szCs w:val="24"/>
          <w:u w:val="single"/>
          <w:lang w:val="en-US" w:eastAsia="zh-CN"/>
        </w:rPr>
        <w:t>30</w:t>
      </w:r>
      <w:r>
        <w:rPr>
          <w:rFonts w:hint="eastAsia" w:ascii="宋体" w:hAnsi="宋体"/>
          <w:color w:val="auto"/>
          <w:sz w:val="24"/>
          <w:szCs w:val="24"/>
        </w:rPr>
        <w:t>分</w:t>
      </w:r>
      <w:r>
        <w:rPr>
          <w:rFonts w:hint="eastAsia" w:ascii="宋体" w:hAnsi="宋体"/>
          <w:color w:val="auto"/>
          <w:sz w:val="24"/>
          <w:szCs w:val="24"/>
          <w:u w:val="single"/>
          <w:lang w:val="en-US" w:eastAsia="zh-CN"/>
        </w:rPr>
        <w:t>00</w:t>
      </w:r>
      <w:r>
        <w:rPr>
          <w:rFonts w:hint="eastAsia" w:ascii="宋体" w:hAnsi="宋体"/>
          <w:color w:val="auto"/>
          <w:sz w:val="24"/>
          <w:szCs w:val="24"/>
          <w:u w:val="none"/>
          <w:lang w:val="en-US" w:eastAsia="zh-CN"/>
        </w:rPr>
        <w:t>秒</w:t>
      </w:r>
      <w:r>
        <w:rPr>
          <w:rFonts w:hint="eastAsia" w:ascii="宋体" w:hAnsi="宋体"/>
          <w:color w:val="auto"/>
          <w:sz w:val="24"/>
          <w:szCs w:val="24"/>
        </w:rPr>
        <w:t>。</w:t>
      </w:r>
    </w:p>
    <w:p>
      <w:pPr>
        <w:keepNext w:val="0"/>
        <w:keepLines w:val="0"/>
        <w:pageBreakBefore w:val="0"/>
        <w:kinsoku/>
        <w:wordWrap/>
        <w:overflowPunct/>
        <w:topLinePunct w:val="0"/>
        <w:bidi w:val="0"/>
        <w:adjustRightInd/>
        <w:snapToGrid/>
        <w:spacing w:beforeLines="0" w:beforeAutospacing="0" w:afterLines="0" w:afterAutospacing="0" w:line="480" w:lineRule="exact"/>
        <w:ind w:left="0" w:leftChars="0" w:firstLine="480" w:firstLineChars="200"/>
        <w:textAlignment w:val="auto"/>
        <w:rPr>
          <w:rFonts w:hint="eastAsia" w:ascii="宋体" w:hAnsi="宋体"/>
          <w:color w:val="auto"/>
          <w:sz w:val="24"/>
          <w:szCs w:val="24"/>
        </w:rPr>
      </w:pPr>
      <w:r>
        <w:rPr>
          <w:rFonts w:hint="default" w:ascii="宋体" w:hAnsi="宋体"/>
          <w:color w:val="auto"/>
          <w:sz w:val="24"/>
          <w:szCs w:val="24"/>
          <w:lang w:val="en-US"/>
        </w:rPr>
        <w:t>投标文件的PDF文档</w:t>
      </w:r>
      <w:r>
        <w:rPr>
          <w:rFonts w:hint="eastAsia" w:ascii="宋体" w:hAnsi="宋体"/>
          <w:color w:val="auto"/>
          <w:sz w:val="24"/>
          <w:szCs w:val="24"/>
        </w:rPr>
        <w:t>递交截止时间：</w:t>
      </w:r>
      <w:r>
        <w:rPr>
          <w:rFonts w:hint="eastAsia" w:ascii="宋体" w:hAnsi="宋体"/>
          <w:color w:val="auto"/>
          <w:sz w:val="24"/>
          <w:szCs w:val="24"/>
          <w:u w:val="single"/>
        </w:rPr>
        <w:t>202</w:t>
      </w:r>
      <w:r>
        <w:rPr>
          <w:rFonts w:hint="eastAsia" w:ascii="宋体" w:hAnsi="宋体"/>
          <w:color w:val="auto"/>
          <w:sz w:val="24"/>
          <w:szCs w:val="24"/>
          <w:u w:val="single"/>
          <w:lang w:val="en-US" w:eastAsia="zh-CN"/>
        </w:rPr>
        <w:t>2</w:t>
      </w:r>
      <w:r>
        <w:rPr>
          <w:rFonts w:hint="eastAsia" w:ascii="宋体" w:hAnsi="宋体"/>
          <w:color w:val="auto"/>
          <w:sz w:val="24"/>
          <w:szCs w:val="24"/>
        </w:rPr>
        <w:t>年</w:t>
      </w:r>
      <w:r>
        <w:rPr>
          <w:rFonts w:hint="eastAsia" w:ascii="宋体" w:hAnsi="宋体"/>
          <w:color w:val="auto"/>
          <w:sz w:val="24"/>
          <w:szCs w:val="24"/>
          <w:u w:val="single"/>
          <w:lang w:val="en-US" w:eastAsia="zh-CN"/>
        </w:rPr>
        <w:t>3</w:t>
      </w:r>
      <w:r>
        <w:rPr>
          <w:rFonts w:hint="eastAsia" w:ascii="宋体" w:hAnsi="宋体"/>
          <w:color w:val="auto"/>
          <w:sz w:val="24"/>
          <w:szCs w:val="24"/>
        </w:rPr>
        <w:t>月</w:t>
      </w:r>
      <w:r>
        <w:rPr>
          <w:rFonts w:hint="eastAsia" w:ascii="宋体" w:hAnsi="宋体"/>
          <w:color w:val="auto"/>
          <w:sz w:val="24"/>
          <w:szCs w:val="24"/>
          <w:u w:val="single"/>
          <w:lang w:val="en-US" w:eastAsia="zh-CN"/>
        </w:rPr>
        <w:t>21</w:t>
      </w:r>
      <w:r>
        <w:rPr>
          <w:rFonts w:hint="eastAsia" w:ascii="宋体" w:hAnsi="宋体"/>
          <w:color w:val="auto"/>
          <w:sz w:val="24"/>
          <w:szCs w:val="24"/>
        </w:rPr>
        <w:t>日</w:t>
      </w:r>
      <w:r>
        <w:rPr>
          <w:rFonts w:hint="eastAsia" w:ascii="宋体" w:hAnsi="宋体"/>
          <w:color w:val="auto"/>
          <w:sz w:val="24"/>
          <w:szCs w:val="24"/>
          <w:u w:val="single"/>
          <w:lang w:val="en-US" w:eastAsia="zh-CN"/>
        </w:rPr>
        <w:t>9</w:t>
      </w:r>
      <w:r>
        <w:rPr>
          <w:rFonts w:hint="eastAsia" w:ascii="宋体" w:hAnsi="宋体"/>
          <w:color w:val="auto"/>
          <w:sz w:val="24"/>
          <w:szCs w:val="24"/>
        </w:rPr>
        <w:t>时</w:t>
      </w:r>
      <w:r>
        <w:rPr>
          <w:rFonts w:hint="eastAsia" w:ascii="宋体" w:hAnsi="宋体"/>
          <w:color w:val="auto"/>
          <w:sz w:val="24"/>
          <w:szCs w:val="24"/>
          <w:u w:val="single"/>
          <w:lang w:val="en-US" w:eastAsia="zh-CN"/>
        </w:rPr>
        <w:t>00</w:t>
      </w:r>
      <w:r>
        <w:rPr>
          <w:rFonts w:hint="eastAsia" w:ascii="宋体" w:hAnsi="宋体"/>
          <w:color w:val="auto"/>
          <w:sz w:val="24"/>
          <w:szCs w:val="24"/>
        </w:rPr>
        <w:t>分</w:t>
      </w:r>
      <w:r>
        <w:rPr>
          <w:rFonts w:hint="eastAsia" w:ascii="宋体" w:hAnsi="宋体"/>
          <w:color w:val="auto"/>
          <w:sz w:val="24"/>
          <w:szCs w:val="24"/>
          <w:u w:val="single"/>
          <w:lang w:val="en-US" w:eastAsia="zh-CN"/>
        </w:rPr>
        <w:t>00</w:t>
      </w:r>
      <w:r>
        <w:rPr>
          <w:rFonts w:hint="eastAsia" w:ascii="宋体" w:hAnsi="宋体"/>
          <w:color w:val="auto"/>
          <w:sz w:val="24"/>
          <w:szCs w:val="24"/>
          <w:u w:val="none"/>
          <w:lang w:val="en-US" w:eastAsia="zh-CN"/>
        </w:rPr>
        <w:t>秒</w:t>
      </w:r>
      <w:r>
        <w:rPr>
          <w:rFonts w:hint="eastAsia" w:ascii="宋体" w:hAnsi="宋体"/>
          <w:color w:val="auto"/>
          <w:sz w:val="24"/>
          <w:szCs w:val="24"/>
        </w:rPr>
        <w:t>，逾期提交的文件拒绝接受。</w:t>
      </w:r>
    </w:p>
    <w:p>
      <w:pPr>
        <w:keepNext w:val="0"/>
        <w:keepLines w:val="0"/>
        <w:pageBreakBefore w:val="0"/>
        <w:kinsoku/>
        <w:wordWrap/>
        <w:overflowPunct/>
        <w:topLinePunct w:val="0"/>
        <w:bidi w:val="0"/>
        <w:adjustRightInd/>
        <w:snapToGrid/>
        <w:spacing w:beforeLines="0" w:beforeAutospacing="0" w:afterLines="0" w:afterAutospacing="0" w:line="48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color w:val="auto"/>
          <w:sz w:val="24"/>
          <w:szCs w:val="24"/>
        </w:rPr>
        <w:t>开标时间：</w:t>
      </w:r>
      <w:r>
        <w:rPr>
          <w:rFonts w:hint="eastAsia" w:ascii="宋体" w:hAnsi="宋体"/>
          <w:color w:val="auto"/>
          <w:sz w:val="24"/>
          <w:szCs w:val="24"/>
          <w:u w:val="single"/>
        </w:rPr>
        <w:t>2022年3月21日9时00分00秒</w:t>
      </w:r>
      <w:r>
        <w:rPr>
          <w:rFonts w:hint="eastAsia" w:ascii="宋体" w:hAnsi="宋体"/>
          <w:b w:val="0"/>
          <w:bCs/>
          <w:color w:val="auto"/>
          <w:sz w:val="24"/>
          <w:szCs w:val="24"/>
        </w:rPr>
        <w:t>。</w:t>
      </w:r>
    </w:p>
    <w:p>
      <w:pPr>
        <w:spacing w:line="530" w:lineRule="exact"/>
        <w:ind w:firstLine="482" w:firstLineChars="200"/>
        <w:rPr>
          <w:rFonts w:ascii="宋体" w:hAnsi="宋体"/>
          <w:b/>
          <w:sz w:val="24"/>
        </w:rPr>
      </w:pPr>
      <w:r>
        <w:rPr>
          <w:rFonts w:hint="eastAsia" w:ascii="宋体" w:hAnsi="宋体"/>
          <w:b/>
          <w:sz w:val="24"/>
        </w:rPr>
        <w:t>五、公告期限</w:t>
      </w:r>
    </w:p>
    <w:p>
      <w:pPr>
        <w:spacing w:line="530" w:lineRule="exact"/>
        <w:ind w:firstLine="480" w:firstLineChars="200"/>
        <w:rPr>
          <w:rFonts w:ascii="宋体" w:hAnsi="宋体"/>
          <w:sz w:val="24"/>
        </w:rPr>
      </w:pPr>
      <w:r>
        <w:rPr>
          <w:rFonts w:hint="eastAsia" w:ascii="宋体" w:hAnsi="宋体"/>
          <w:sz w:val="24"/>
        </w:rPr>
        <w:t>自本公告发布之日起5个工作日。</w:t>
      </w:r>
    </w:p>
    <w:p>
      <w:pPr>
        <w:spacing w:line="530" w:lineRule="exact"/>
        <w:ind w:firstLine="482" w:firstLineChars="200"/>
        <w:rPr>
          <w:rFonts w:ascii="宋体" w:hAnsi="宋体"/>
          <w:b/>
          <w:sz w:val="24"/>
        </w:rPr>
      </w:pPr>
      <w:r>
        <w:rPr>
          <w:rFonts w:hint="eastAsia" w:ascii="宋体" w:hAnsi="宋体"/>
          <w:b/>
          <w:sz w:val="24"/>
        </w:rPr>
        <w:t>六、其他补充事宜</w:t>
      </w:r>
    </w:p>
    <w:p>
      <w:pPr>
        <w:widowControl/>
        <w:spacing w:line="530" w:lineRule="exact"/>
        <w:ind w:firstLine="480" w:firstLineChars="200"/>
        <w:contextualSpacing/>
        <w:jc w:val="left"/>
        <w:rPr>
          <w:rFonts w:ascii="宋体" w:hAnsi="宋体"/>
          <w:sz w:val="24"/>
        </w:rPr>
      </w:pPr>
      <w:r>
        <w:rPr>
          <w:rFonts w:hint="eastAsia" w:ascii="宋体" w:hAnsi="宋体"/>
          <w:sz w:val="24"/>
        </w:rPr>
        <w:t>1、本项目对投标申请人的资格审查采用资格后审方式，由评标委员会根据招标文件进行评定；报名时不进行报名资料的任何审查，由意向投标人自行判断是否符合投标资格。</w:t>
      </w:r>
    </w:p>
    <w:p>
      <w:pPr>
        <w:widowControl/>
        <w:spacing w:line="530" w:lineRule="exact"/>
        <w:ind w:firstLine="480" w:firstLineChars="200"/>
        <w:contextualSpacing/>
        <w:jc w:val="left"/>
        <w:rPr>
          <w:rFonts w:ascii="宋体" w:hAnsi="宋体"/>
          <w:sz w:val="24"/>
        </w:rPr>
      </w:pPr>
      <w:r>
        <w:rPr>
          <w:rFonts w:hint="eastAsia" w:ascii="宋体" w:hAnsi="宋体"/>
          <w:sz w:val="24"/>
        </w:rPr>
        <w:t xml:space="preserve">2、本招标项目采用的评标方法：  综合评分法 </w:t>
      </w:r>
    </w:p>
    <w:p>
      <w:pPr>
        <w:widowControl/>
        <w:spacing w:line="530" w:lineRule="exact"/>
        <w:ind w:firstLine="480" w:firstLineChars="200"/>
        <w:contextualSpacing/>
        <w:jc w:val="left"/>
        <w:rPr>
          <w:rFonts w:ascii="宋体" w:hAnsi="宋体"/>
          <w:sz w:val="24"/>
        </w:rPr>
      </w:pPr>
      <w:r>
        <w:rPr>
          <w:rFonts w:hint="eastAsia" w:ascii="宋体" w:hAnsi="宋体"/>
          <w:sz w:val="24"/>
        </w:rPr>
        <w:t>3、本招标项目招标公告发布媒介：江苏政府采购网（http://www.ccgp-jiangsu.gov.cn/）、盐城政府采购网(http://yccz.yancheng.gov.cn/col/col2383/index.html)、大丰公共资源电子交易平台（网址：http://ggzy.dafeng.gov.cn/dfweb/）。</w:t>
      </w:r>
    </w:p>
    <w:p>
      <w:pPr>
        <w:widowControl/>
        <w:spacing w:line="530" w:lineRule="exact"/>
        <w:ind w:firstLine="480" w:firstLineChars="200"/>
        <w:contextualSpacing/>
        <w:jc w:val="left"/>
        <w:rPr>
          <w:rFonts w:ascii="宋体" w:hAnsi="宋体"/>
          <w:sz w:val="24"/>
        </w:rPr>
      </w:pPr>
      <w:r>
        <w:rPr>
          <w:rFonts w:hint="eastAsia" w:ascii="宋体" w:hAnsi="宋体"/>
          <w:sz w:val="24"/>
        </w:rPr>
        <w:t>4、投标前请关注“大丰公共资源交易平台”的“政府采购”—— “答疑补充”栏目或盐城政府采购网。及时了解到项目的“答疑补充”等情况。</w:t>
      </w:r>
    </w:p>
    <w:p>
      <w:pPr>
        <w:widowControl/>
        <w:spacing w:line="530" w:lineRule="exact"/>
        <w:ind w:firstLine="482" w:firstLineChars="200"/>
        <w:jc w:val="left"/>
        <w:rPr>
          <w:rFonts w:ascii="宋体" w:hAnsi="宋体" w:cs="宋体"/>
          <w:sz w:val="24"/>
        </w:rPr>
      </w:pPr>
      <w:r>
        <w:rPr>
          <w:rFonts w:hint="eastAsia" w:ascii="宋体" w:hAnsi="宋体" w:cs="宋体"/>
          <w:b/>
          <w:sz w:val="24"/>
        </w:rPr>
        <w:t>七</w:t>
      </w:r>
      <w:r>
        <w:rPr>
          <w:rFonts w:hint="eastAsia" w:ascii="宋体" w:hAnsi="宋体" w:cs="宋体"/>
          <w:sz w:val="24"/>
        </w:rPr>
        <w:t>、</w:t>
      </w:r>
      <w:r>
        <w:rPr>
          <w:rFonts w:hint="eastAsia" w:ascii="宋体" w:hAnsi="宋体" w:cs="宋体"/>
          <w:b/>
          <w:bCs/>
          <w:sz w:val="24"/>
        </w:rPr>
        <w:t>对本次招标提出询问，请按以下方式联系。</w:t>
      </w:r>
    </w:p>
    <w:p>
      <w:pPr>
        <w:widowControl/>
        <w:spacing w:line="530" w:lineRule="exact"/>
        <w:ind w:firstLine="480" w:firstLineChars="200"/>
        <w:jc w:val="left"/>
        <w:rPr>
          <w:rFonts w:ascii="宋体" w:hAnsi="宋体" w:cs="宋体"/>
          <w:sz w:val="24"/>
        </w:rPr>
      </w:pPr>
      <w:r>
        <w:rPr>
          <w:rFonts w:hint="eastAsia" w:ascii="宋体" w:hAnsi="宋体" w:cs="宋体"/>
          <w:sz w:val="24"/>
        </w:rPr>
        <w:t>1、采购人信息</w:t>
      </w:r>
    </w:p>
    <w:p>
      <w:pPr>
        <w:widowControl/>
        <w:spacing w:line="530" w:lineRule="exact"/>
        <w:ind w:firstLine="480" w:firstLineChars="200"/>
        <w:jc w:val="left"/>
        <w:rPr>
          <w:rFonts w:ascii="宋体" w:hAnsi="宋体" w:cs="宋体"/>
          <w:sz w:val="24"/>
        </w:rPr>
      </w:pPr>
      <w:r>
        <w:rPr>
          <w:rFonts w:hint="eastAsia" w:ascii="宋体" w:hAnsi="宋体" w:cs="宋体"/>
          <w:sz w:val="24"/>
        </w:rPr>
        <w:t>采购人：</w:t>
      </w:r>
      <w:r>
        <w:rPr>
          <w:rFonts w:hint="eastAsia" w:ascii="宋体" w:hAnsi="宋体" w:cs="宋体"/>
          <w:sz w:val="24"/>
          <w:u w:val="single"/>
        </w:rPr>
        <w:t>江苏大丰港经济开发区管理委员会</w:t>
      </w:r>
    </w:p>
    <w:p>
      <w:pPr>
        <w:widowControl/>
        <w:spacing w:line="530" w:lineRule="exact"/>
        <w:ind w:firstLine="480" w:firstLineChars="200"/>
        <w:jc w:val="left"/>
        <w:rPr>
          <w:rFonts w:ascii="宋体" w:hAnsi="宋体" w:cs="宋体"/>
          <w:sz w:val="24"/>
          <w:u w:val="single"/>
        </w:rPr>
      </w:pPr>
      <w:r>
        <w:rPr>
          <w:rFonts w:hint="eastAsia" w:ascii="宋体" w:hAnsi="宋体" w:cs="宋体"/>
          <w:sz w:val="24"/>
        </w:rPr>
        <w:t>联系地址：</w:t>
      </w:r>
      <w:r>
        <w:rPr>
          <w:rFonts w:hint="eastAsia" w:ascii="宋体" w:hAnsi="宋体" w:cs="宋体"/>
          <w:kern w:val="0"/>
          <w:sz w:val="24"/>
          <w:u w:val="single"/>
        </w:rPr>
        <w:t>中央大道1号</w:t>
      </w:r>
    </w:p>
    <w:p>
      <w:pPr>
        <w:widowControl/>
        <w:spacing w:line="530" w:lineRule="exact"/>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kern w:val="0"/>
          <w:sz w:val="24"/>
          <w:u w:val="single"/>
        </w:rPr>
        <w:t xml:space="preserve">葛鉴 </w:t>
      </w:r>
    </w:p>
    <w:p>
      <w:pPr>
        <w:widowControl/>
        <w:spacing w:line="530" w:lineRule="exact"/>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kern w:val="0"/>
          <w:sz w:val="24"/>
          <w:u w:val="single"/>
        </w:rPr>
        <w:t>18261212123</w:t>
      </w:r>
    </w:p>
    <w:p>
      <w:pPr>
        <w:widowControl/>
        <w:spacing w:line="530" w:lineRule="exact"/>
        <w:ind w:firstLine="480" w:firstLineChars="200"/>
        <w:jc w:val="left"/>
        <w:rPr>
          <w:rFonts w:ascii="宋体" w:hAnsi="宋体" w:cs="宋体"/>
          <w:sz w:val="24"/>
        </w:rPr>
      </w:pPr>
      <w:r>
        <w:rPr>
          <w:rFonts w:hint="eastAsia" w:ascii="宋体" w:hAnsi="宋体" w:cs="宋体"/>
          <w:sz w:val="24"/>
        </w:rPr>
        <w:t>2、采购代理机构信息</w:t>
      </w:r>
    </w:p>
    <w:p>
      <w:pPr>
        <w:widowControl/>
        <w:spacing w:line="530" w:lineRule="exact"/>
        <w:ind w:firstLine="480" w:firstLineChars="200"/>
        <w:jc w:val="left"/>
        <w:rPr>
          <w:rFonts w:ascii="宋体" w:hAnsi="宋体" w:cs="宋体"/>
          <w:sz w:val="24"/>
        </w:rPr>
      </w:pPr>
      <w:r>
        <w:rPr>
          <w:rFonts w:hint="eastAsia" w:ascii="宋体" w:hAnsi="宋体" w:cs="宋体"/>
          <w:sz w:val="24"/>
        </w:rPr>
        <w:t>采购招标代理：</w:t>
      </w:r>
      <w:r>
        <w:rPr>
          <w:rFonts w:hint="eastAsia" w:ascii="宋体" w:hAnsi="宋体" w:cs="宋体"/>
          <w:sz w:val="24"/>
          <w:u w:val="single"/>
        </w:rPr>
        <w:t>盐城市同洲工程咨询有限公司</w:t>
      </w:r>
    </w:p>
    <w:p>
      <w:pPr>
        <w:widowControl/>
        <w:spacing w:line="530" w:lineRule="exact"/>
        <w:ind w:firstLine="480" w:firstLineChars="200"/>
        <w:jc w:val="left"/>
        <w:rPr>
          <w:rFonts w:ascii="宋体" w:hAnsi="宋体" w:cs="宋体"/>
          <w:sz w:val="24"/>
        </w:rPr>
      </w:pPr>
      <w:r>
        <w:rPr>
          <w:rFonts w:hint="eastAsia" w:ascii="宋体" w:hAnsi="宋体" w:cs="宋体"/>
          <w:sz w:val="24"/>
        </w:rPr>
        <w:t>联系地址：</w:t>
      </w:r>
      <w:r>
        <w:rPr>
          <w:rFonts w:hint="eastAsia" w:ascii="宋体" w:hAnsi="宋体" w:cs="宋体"/>
          <w:sz w:val="24"/>
          <w:u w:val="single"/>
        </w:rPr>
        <w:t xml:space="preserve">大丰区常新南路上海花园18幢104号 </w:t>
      </w:r>
      <w:r>
        <w:rPr>
          <w:rFonts w:hint="eastAsia" w:ascii="宋体" w:hAnsi="宋体" w:cs="宋体"/>
          <w:sz w:val="24"/>
        </w:rPr>
        <w:t>      </w:t>
      </w:r>
    </w:p>
    <w:p>
      <w:pPr>
        <w:widowControl/>
        <w:spacing w:line="530" w:lineRule="exact"/>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13645100506、0515-83939851  </w:t>
      </w:r>
    </w:p>
    <w:p>
      <w:pPr>
        <w:widowControl/>
        <w:spacing w:line="530" w:lineRule="exact"/>
        <w:ind w:firstLine="480" w:firstLineChars="200"/>
        <w:jc w:val="left"/>
        <w:rPr>
          <w:rFonts w:ascii="宋体" w:hAnsi="宋体" w:cs="宋体"/>
          <w:sz w:val="24"/>
        </w:rPr>
      </w:pPr>
      <w:r>
        <w:rPr>
          <w:rFonts w:hint="eastAsia" w:ascii="宋体" w:hAnsi="宋体" w:cs="宋体"/>
          <w:sz w:val="24"/>
        </w:rPr>
        <w:t>3、项目联系方式</w:t>
      </w:r>
    </w:p>
    <w:p>
      <w:pPr>
        <w:widowControl/>
        <w:spacing w:line="530" w:lineRule="exact"/>
        <w:ind w:firstLine="480" w:firstLineChars="200"/>
        <w:jc w:val="left"/>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乔军</w:t>
      </w:r>
    </w:p>
    <w:p>
      <w:pPr>
        <w:spacing w:line="520" w:lineRule="exact"/>
        <w:ind w:firstLine="480" w:firstLineChars="200"/>
        <w:jc w:val="left"/>
        <w:rPr>
          <w:rFonts w:ascii="宋体" w:hAnsi="宋体" w:cs="宋体"/>
          <w:b/>
          <w:sz w:val="32"/>
          <w:szCs w:val="32"/>
        </w:rPr>
      </w:pPr>
      <w:r>
        <w:rPr>
          <w:rFonts w:hint="eastAsia" w:ascii="宋体" w:hAnsi="宋体" w:cs="宋体"/>
          <w:sz w:val="24"/>
        </w:rPr>
        <w:t>电话：</w:t>
      </w:r>
      <w:r>
        <w:rPr>
          <w:rFonts w:hint="eastAsia" w:ascii="宋体" w:hAnsi="宋体" w:cs="宋体"/>
          <w:sz w:val="24"/>
          <w:u w:val="single"/>
        </w:rPr>
        <w:t xml:space="preserve">13645100506、0515-83939851  </w:t>
      </w: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sectPr>
          <w:footerReference r:id="rId5" w:type="default"/>
          <w:pgSz w:w="11910" w:h="16840"/>
          <w:pgMar w:top="1180" w:right="850" w:bottom="1380" w:left="1600" w:header="0" w:footer="850" w:gutter="0"/>
          <w:cols w:equalWidth="0" w:num="1">
            <w:col w:w="9210"/>
          </w:cols>
          <w:docGrid w:linePitch="286" w:charSpace="0"/>
        </w:sectPr>
      </w:pPr>
    </w:p>
    <w:p>
      <w:pPr>
        <w:spacing w:line="520" w:lineRule="exact"/>
        <w:jc w:val="center"/>
        <w:rPr>
          <w:rFonts w:ascii="宋体" w:hAnsi="宋体" w:cs="宋体"/>
          <w:b/>
          <w:sz w:val="32"/>
          <w:szCs w:val="32"/>
        </w:rPr>
      </w:pPr>
      <w:r>
        <w:rPr>
          <w:rFonts w:hint="eastAsia" w:ascii="宋体" w:hAnsi="宋体" w:cs="宋体"/>
          <w:b/>
          <w:sz w:val="32"/>
          <w:szCs w:val="32"/>
        </w:rPr>
        <w:t>第二章  采购项目需求</w:t>
      </w:r>
    </w:p>
    <w:p>
      <w:pPr>
        <w:spacing w:line="480" w:lineRule="exact"/>
        <w:ind w:left="642"/>
        <w:jc w:val="left"/>
        <w:rPr>
          <w:rFonts w:cs="黑体" w:asciiTheme="minorEastAsia" w:hAnsiTheme="minorEastAsia" w:eastAsiaTheme="minorEastAsia"/>
          <w:b/>
          <w:bCs/>
          <w:sz w:val="24"/>
        </w:rPr>
      </w:pPr>
    </w:p>
    <w:p>
      <w:pPr>
        <w:spacing w:line="560" w:lineRule="exact"/>
        <w:ind w:firstLine="480" w:firstLineChars="200"/>
        <w:rPr>
          <w:rFonts w:ascii="宋体" w:hAnsi="宋体" w:cs="宋体"/>
          <w:kern w:val="0"/>
          <w:sz w:val="24"/>
        </w:rPr>
      </w:pPr>
      <w:r>
        <w:rPr>
          <w:rFonts w:hint="eastAsia" w:ascii="宋体" w:hAnsi="宋体" w:cs="宋体"/>
          <w:kern w:val="0"/>
          <w:sz w:val="24"/>
        </w:rPr>
        <w:t>一、项目名称：大丰港区安全评估论证项目</w:t>
      </w:r>
    </w:p>
    <w:p>
      <w:pPr>
        <w:spacing w:line="560" w:lineRule="exact"/>
        <w:ind w:firstLine="480" w:firstLineChars="200"/>
        <w:rPr>
          <w:rFonts w:ascii="宋体" w:hAnsi="宋体" w:cs="宋体"/>
          <w:kern w:val="0"/>
          <w:sz w:val="24"/>
        </w:rPr>
      </w:pPr>
      <w:r>
        <w:rPr>
          <w:rFonts w:hint="eastAsia" w:ascii="宋体" w:hAnsi="宋体" w:cs="宋体"/>
          <w:kern w:val="0"/>
          <w:sz w:val="24"/>
        </w:rPr>
        <w:t>二、项目地点：大丰港区</w:t>
      </w:r>
    </w:p>
    <w:p>
      <w:pPr>
        <w:spacing w:line="560" w:lineRule="exact"/>
        <w:ind w:firstLine="480" w:firstLineChars="200"/>
        <w:rPr>
          <w:rFonts w:ascii="宋体" w:hAnsi="宋体" w:cs="宋体"/>
          <w:kern w:val="0"/>
          <w:sz w:val="24"/>
        </w:rPr>
      </w:pPr>
      <w:r>
        <w:rPr>
          <w:rFonts w:hint="eastAsia" w:ascii="宋体" w:hAnsi="宋体" w:cs="宋体"/>
          <w:kern w:val="0"/>
          <w:sz w:val="24"/>
        </w:rPr>
        <w:t>三、项目需求：</w:t>
      </w:r>
    </w:p>
    <w:p>
      <w:pPr>
        <w:spacing w:line="560" w:lineRule="exact"/>
        <w:ind w:firstLine="480" w:firstLineChars="200"/>
        <w:rPr>
          <w:rFonts w:ascii="宋体" w:hAnsi="宋体" w:cs="宋体"/>
          <w:kern w:val="0"/>
          <w:sz w:val="24"/>
        </w:rPr>
      </w:pPr>
      <w:r>
        <w:rPr>
          <w:rFonts w:hint="eastAsia" w:ascii="宋体" w:hAnsi="宋体" w:cs="宋体"/>
          <w:kern w:val="0"/>
          <w:sz w:val="24"/>
        </w:rPr>
        <w:t>为落实《江苏省安全生产专项整治三年行动工作方案》和《工业园区安全专项整治三年行动实施方案》要求，</w:t>
      </w:r>
      <w:r>
        <w:rPr>
          <w:rFonts w:ascii="宋体" w:hAnsi="宋体" w:cs="宋体"/>
          <w:kern w:val="0"/>
          <w:sz w:val="24"/>
        </w:rPr>
        <w:t>对江苏大丰港经济开发区整体性安全风险提出要求</w:t>
      </w:r>
      <w:r>
        <w:rPr>
          <w:rFonts w:hint="eastAsia" w:ascii="宋体" w:hAnsi="宋体" w:cs="宋体"/>
          <w:kern w:val="0"/>
          <w:sz w:val="24"/>
        </w:rPr>
        <w:t>：</w:t>
      </w:r>
      <w:r>
        <w:rPr>
          <w:rFonts w:ascii="宋体" w:hAnsi="宋体" w:cs="宋体"/>
          <w:kern w:val="0"/>
          <w:sz w:val="24"/>
        </w:rPr>
        <w:t>针对开发区整体性安全风险进行评估</w:t>
      </w:r>
      <w:r>
        <w:rPr>
          <w:rFonts w:hint="eastAsia" w:ascii="宋体" w:hAnsi="宋体" w:cs="宋体"/>
          <w:kern w:val="0"/>
          <w:sz w:val="24"/>
        </w:rPr>
        <w:t>，</w:t>
      </w:r>
      <w:r>
        <w:rPr>
          <w:rFonts w:ascii="宋体" w:hAnsi="宋体" w:cs="宋体"/>
          <w:kern w:val="0"/>
          <w:sz w:val="24"/>
        </w:rPr>
        <w:t>确定安全容量</w:t>
      </w:r>
      <w:r>
        <w:rPr>
          <w:rFonts w:hint="eastAsia" w:ascii="宋体" w:hAnsi="宋体" w:cs="宋体"/>
          <w:kern w:val="0"/>
          <w:sz w:val="24"/>
        </w:rPr>
        <w:t>，</w:t>
      </w:r>
      <w:r>
        <w:rPr>
          <w:rFonts w:ascii="宋体" w:hAnsi="宋体" w:cs="宋体"/>
          <w:kern w:val="0"/>
          <w:sz w:val="24"/>
        </w:rPr>
        <w:t>实施总量控制</w:t>
      </w:r>
      <w:r>
        <w:rPr>
          <w:rFonts w:hint="eastAsia" w:ascii="宋体" w:hAnsi="宋体" w:cs="宋体"/>
          <w:kern w:val="0"/>
          <w:sz w:val="24"/>
        </w:rPr>
        <w:t>，</w:t>
      </w:r>
      <w:r>
        <w:rPr>
          <w:rFonts w:ascii="宋体" w:hAnsi="宋体" w:cs="宋体"/>
          <w:kern w:val="0"/>
          <w:sz w:val="24"/>
        </w:rPr>
        <w:t>提出消除</w:t>
      </w:r>
      <w:r>
        <w:rPr>
          <w:rFonts w:hint="eastAsia" w:ascii="宋体" w:hAnsi="宋体" w:cs="宋体"/>
          <w:kern w:val="0"/>
          <w:sz w:val="24"/>
        </w:rPr>
        <w:t>、</w:t>
      </w:r>
      <w:r>
        <w:rPr>
          <w:rFonts w:ascii="宋体" w:hAnsi="宋体" w:cs="宋体"/>
          <w:kern w:val="0"/>
          <w:sz w:val="24"/>
        </w:rPr>
        <w:t>降低</w:t>
      </w:r>
      <w:r>
        <w:rPr>
          <w:rFonts w:hint="eastAsia" w:ascii="宋体" w:hAnsi="宋体" w:cs="宋体"/>
          <w:kern w:val="0"/>
          <w:sz w:val="24"/>
        </w:rPr>
        <w:t>、</w:t>
      </w:r>
      <w:r>
        <w:rPr>
          <w:rFonts w:ascii="宋体" w:hAnsi="宋体" w:cs="宋体"/>
          <w:kern w:val="0"/>
          <w:sz w:val="24"/>
        </w:rPr>
        <w:t>控制安全风险的对策措施</w:t>
      </w:r>
      <w:r>
        <w:rPr>
          <w:rFonts w:hint="eastAsia" w:ascii="宋体" w:hAnsi="宋体" w:cs="宋体"/>
          <w:kern w:val="0"/>
          <w:sz w:val="24"/>
        </w:rPr>
        <w:t>。</w:t>
      </w:r>
      <w:r>
        <w:rPr>
          <w:rFonts w:ascii="宋体" w:hAnsi="宋体" w:cs="宋体"/>
          <w:kern w:val="0"/>
          <w:sz w:val="24"/>
        </w:rPr>
        <w:t>针对风险较高的行业</w:t>
      </w:r>
      <w:r>
        <w:rPr>
          <w:rFonts w:hint="eastAsia" w:ascii="宋体" w:hAnsi="宋体" w:cs="宋体"/>
          <w:kern w:val="0"/>
          <w:sz w:val="24"/>
        </w:rPr>
        <w:t>，</w:t>
      </w:r>
      <w:r>
        <w:rPr>
          <w:rFonts w:ascii="宋体" w:hAnsi="宋体" w:cs="宋体"/>
          <w:kern w:val="0"/>
          <w:sz w:val="24"/>
        </w:rPr>
        <w:t>细化行业评估办法</w:t>
      </w:r>
      <w:r>
        <w:rPr>
          <w:rFonts w:hint="eastAsia" w:ascii="宋体" w:hAnsi="宋体" w:cs="宋体"/>
          <w:kern w:val="0"/>
          <w:sz w:val="24"/>
        </w:rPr>
        <w:t>，</w:t>
      </w:r>
      <w:r>
        <w:rPr>
          <w:rFonts w:ascii="宋体" w:hAnsi="宋体" w:cs="宋体"/>
          <w:kern w:val="0"/>
          <w:sz w:val="24"/>
        </w:rPr>
        <w:t>对发现的问题督促企业及时整改</w:t>
      </w:r>
      <w:r>
        <w:rPr>
          <w:rFonts w:hint="eastAsia" w:ascii="宋体" w:hAnsi="宋体" w:cs="宋体"/>
          <w:kern w:val="0"/>
          <w:sz w:val="24"/>
        </w:rPr>
        <w:t>。最终形成江苏大丰港经济开发区整体性安全风险评估报告。</w:t>
      </w:r>
    </w:p>
    <w:p>
      <w:pPr>
        <w:spacing w:line="560" w:lineRule="exact"/>
        <w:ind w:firstLine="480" w:firstLineChars="200"/>
        <w:rPr>
          <w:rFonts w:ascii="宋体" w:hAnsi="宋体" w:cs="宋体"/>
          <w:kern w:val="0"/>
          <w:sz w:val="24"/>
        </w:rPr>
      </w:pPr>
      <w:r>
        <w:rPr>
          <w:rFonts w:hint="eastAsia" w:ascii="宋体" w:hAnsi="宋体" w:cs="宋体"/>
          <w:kern w:val="0"/>
          <w:sz w:val="24"/>
        </w:rPr>
        <w:t>（一）服务</w:t>
      </w:r>
      <w:r>
        <w:rPr>
          <w:rFonts w:ascii="宋体" w:hAnsi="宋体" w:cs="宋体"/>
          <w:kern w:val="0"/>
          <w:sz w:val="24"/>
        </w:rPr>
        <w:t>范围：</w:t>
      </w:r>
    </w:p>
    <w:p>
      <w:pPr>
        <w:spacing w:line="560" w:lineRule="exact"/>
        <w:ind w:firstLine="480" w:firstLineChars="200"/>
        <w:rPr>
          <w:rFonts w:ascii="宋体" w:hAnsi="宋体" w:cs="宋体"/>
          <w:kern w:val="0"/>
          <w:sz w:val="24"/>
        </w:rPr>
      </w:pPr>
      <w:r>
        <w:rPr>
          <w:rFonts w:hint="eastAsia" w:ascii="宋体" w:hAnsi="宋体" w:cs="宋体"/>
          <w:kern w:val="0"/>
          <w:sz w:val="24"/>
        </w:rPr>
        <w:t>1、实地调查</w:t>
      </w:r>
    </w:p>
    <w:p>
      <w:pPr>
        <w:spacing w:line="560" w:lineRule="exact"/>
        <w:ind w:firstLine="480" w:firstLineChars="200"/>
        <w:rPr>
          <w:rFonts w:ascii="宋体" w:hAnsi="宋体" w:cs="宋体"/>
          <w:kern w:val="0"/>
          <w:sz w:val="24"/>
        </w:rPr>
      </w:pPr>
      <w:r>
        <w:rPr>
          <w:rFonts w:hint="eastAsia" w:ascii="宋体" w:hAnsi="宋体" w:cs="宋体"/>
          <w:kern w:val="0"/>
          <w:sz w:val="24"/>
        </w:rPr>
        <w:t>2、危险源调查</w:t>
      </w:r>
    </w:p>
    <w:p>
      <w:pPr>
        <w:spacing w:line="560" w:lineRule="exact"/>
        <w:ind w:firstLine="480" w:firstLineChars="200"/>
        <w:rPr>
          <w:rFonts w:ascii="宋体" w:hAnsi="宋体" w:cs="宋体"/>
          <w:kern w:val="0"/>
          <w:sz w:val="24"/>
        </w:rPr>
      </w:pPr>
      <w:r>
        <w:rPr>
          <w:rFonts w:hint="eastAsia" w:ascii="宋体" w:hAnsi="宋体" w:cs="宋体"/>
          <w:kern w:val="0"/>
          <w:sz w:val="24"/>
        </w:rPr>
        <w:t>3、脆弱性目标调查</w:t>
      </w:r>
    </w:p>
    <w:p>
      <w:pPr>
        <w:spacing w:line="560" w:lineRule="exact"/>
        <w:ind w:firstLine="480" w:firstLineChars="200"/>
        <w:rPr>
          <w:rFonts w:ascii="宋体" w:hAnsi="宋体" w:cs="宋体"/>
          <w:kern w:val="0"/>
          <w:sz w:val="24"/>
        </w:rPr>
      </w:pPr>
      <w:r>
        <w:rPr>
          <w:rFonts w:hint="eastAsia" w:ascii="宋体" w:hAnsi="宋体" w:cs="宋体"/>
          <w:kern w:val="0"/>
          <w:sz w:val="24"/>
        </w:rPr>
        <w:t>4、应急能力调查</w:t>
      </w:r>
    </w:p>
    <w:p>
      <w:pPr>
        <w:spacing w:line="560" w:lineRule="exact"/>
        <w:ind w:firstLine="480" w:firstLineChars="200"/>
        <w:rPr>
          <w:rFonts w:ascii="宋体" w:hAnsi="宋体" w:cs="宋体"/>
          <w:kern w:val="0"/>
          <w:sz w:val="24"/>
        </w:rPr>
      </w:pPr>
      <w:r>
        <w:rPr>
          <w:rFonts w:hint="eastAsia" w:ascii="宋体" w:hAnsi="宋体" w:cs="宋体"/>
          <w:kern w:val="0"/>
          <w:sz w:val="24"/>
        </w:rPr>
        <w:t>5、安全管理调查</w:t>
      </w:r>
    </w:p>
    <w:p>
      <w:pPr>
        <w:spacing w:line="560" w:lineRule="exact"/>
        <w:ind w:firstLine="480" w:firstLineChars="200"/>
        <w:rPr>
          <w:rFonts w:ascii="宋体" w:hAnsi="宋体" w:cs="宋体"/>
          <w:kern w:val="0"/>
          <w:sz w:val="24"/>
        </w:rPr>
      </w:pPr>
      <w:r>
        <w:rPr>
          <w:rFonts w:hint="eastAsia" w:ascii="宋体" w:hAnsi="宋体" w:cs="宋体"/>
          <w:kern w:val="0"/>
          <w:sz w:val="24"/>
        </w:rPr>
        <w:t>6、安全风险辨识与分析</w:t>
      </w:r>
    </w:p>
    <w:p>
      <w:pPr>
        <w:spacing w:line="560" w:lineRule="exact"/>
        <w:ind w:firstLine="480" w:firstLineChars="200"/>
        <w:rPr>
          <w:rFonts w:ascii="宋体" w:hAnsi="宋体" w:cs="宋体"/>
          <w:kern w:val="0"/>
          <w:sz w:val="24"/>
        </w:rPr>
      </w:pPr>
      <w:r>
        <w:rPr>
          <w:rFonts w:hint="eastAsia" w:ascii="宋体" w:hAnsi="宋体" w:cs="宋体"/>
          <w:kern w:val="0"/>
          <w:sz w:val="24"/>
        </w:rPr>
        <w:t>7、划分评估单元</w:t>
      </w:r>
    </w:p>
    <w:p>
      <w:pPr>
        <w:spacing w:line="560" w:lineRule="exact"/>
        <w:ind w:firstLine="480" w:firstLineChars="200"/>
        <w:rPr>
          <w:rFonts w:ascii="宋体" w:hAnsi="宋体" w:cs="宋体"/>
          <w:kern w:val="0"/>
          <w:sz w:val="24"/>
        </w:rPr>
      </w:pPr>
      <w:r>
        <w:rPr>
          <w:rFonts w:hint="eastAsia" w:ascii="宋体" w:hAnsi="宋体" w:cs="宋体"/>
          <w:kern w:val="0"/>
          <w:sz w:val="24"/>
        </w:rPr>
        <w:t>（二）服务要求：</w:t>
      </w:r>
    </w:p>
    <w:p>
      <w:pPr>
        <w:spacing w:line="560" w:lineRule="exact"/>
        <w:ind w:firstLine="480" w:firstLineChars="200"/>
        <w:rPr>
          <w:rFonts w:ascii="宋体" w:hAnsi="宋体" w:cs="宋体"/>
          <w:kern w:val="0"/>
          <w:sz w:val="24"/>
        </w:rPr>
      </w:pPr>
      <w:r>
        <w:rPr>
          <w:rFonts w:hint="eastAsia" w:ascii="宋体" w:hAnsi="宋体" w:cs="宋体"/>
          <w:kern w:val="0"/>
          <w:sz w:val="24"/>
        </w:rPr>
        <w:t>1、根据评估单元及事故情景的特点，选择科学、合理、适用的评估方法。对于不同评估单元和事故情景，可根据分析评估的需要选择不同的评估方法。本项目一般采用安全检查表法、综合分析法、专家评议法、事故后果模拟分析法等。江苏大丰港经济开发区安全风险评估也可参考GB/T27921中提供的技术和方法，有化工装置选用定量风险评价方法时，可参照AQ/T 3046。</w:t>
      </w:r>
    </w:p>
    <w:p>
      <w:pPr>
        <w:spacing w:line="560" w:lineRule="exact"/>
        <w:ind w:firstLine="480" w:firstLineChars="200"/>
        <w:rPr>
          <w:rFonts w:ascii="宋体" w:hAnsi="宋体" w:cs="宋体"/>
          <w:kern w:val="0"/>
          <w:sz w:val="24"/>
        </w:rPr>
      </w:pPr>
      <w:r>
        <w:rPr>
          <w:rFonts w:hint="eastAsia" w:ascii="宋体" w:hAnsi="宋体" w:cs="宋体"/>
          <w:kern w:val="0"/>
          <w:sz w:val="24"/>
        </w:rPr>
        <w:t>2、依据相关要求和危险源的情况，选用适用的评估方法，对各评估单元安全风险进行定性、定量评估，预测主要危险源可能发生事故的部位、发生各类事故情景的影响范围和可能性，评估危险源选址、总体布局、公用工程、安全管理、应急能力等方面对江苏大丰港经济开发区安全的影响。</w:t>
      </w:r>
    </w:p>
    <w:p>
      <w:pPr>
        <w:spacing w:line="560" w:lineRule="exact"/>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、评估主要危险源发生各类事故情景时对周边设备、设施的影响，发生连锁事故（事故多米诺效应）的可能性。</w:t>
      </w:r>
    </w:p>
    <w:p>
      <w:pPr>
        <w:spacing w:line="560" w:lineRule="exact"/>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、评估主要危险源对周边设施产生的个人风险、社会风险的符合性，确定危险源外部安全防护距离。风险标准应符合GB 36894防护目标的要求。</w:t>
      </w:r>
    </w:p>
    <w:p>
      <w:pPr>
        <w:spacing w:line="560" w:lineRule="exact"/>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、开展安全风险总量与安全风险容量评价。按照附录B给出的风险基准，计算江苏大丰港经济开发区一年内发生死亡事故的概率上限，确定安全风险容量，核定安全风险总量是否突破安全风险容量。</w:t>
      </w:r>
    </w:p>
    <w:p>
      <w:pPr>
        <w:spacing w:line="560" w:lineRule="exact"/>
        <w:ind w:firstLine="480" w:firstLineChars="200"/>
        <w:rPr>
          <w:rFonts w:ascii="宋体" w:hAnsi="宋体" w:cs="宋体"/>
          <w:kern w:val="0"/>
          <w:sz w:val="24"/>
        </w:rPr>
      </w:pPr>
      <w:r>
        <w:rPr>
          <w:rFonts w:ascii="宋体" w:hAnsi="宋体" w:cs="宋体"/>
          <w:kern w:val="0"/>
          <w:sz w:val="24"/>
        </w:rPr>
        <w:t>6</w:t>
      </w:r>
      <w:r>
        <w:rPr>
          <w:rFonts w:hint="eastAsia" w:ascii="宋体" w:hAnsi="宋体" w:cs="宋体"/>
          <w:kern w:val="0"/>
          <w:sz w:val="24"/>
        </w:rPr>
        <w:t>、根据定性、定量安全风险评估结果，对江苏大丰港经济开发区综合应急能力进行分析评估。</w:t>
      </w:r>
    </w:p>
    <w:p>
      <w:pPr>
        <w:spacing w:line="560" w:lineRule="exact"/>
        <w:ind w:firstLine="480" w:firstLineChars="200"/>
        <w:rPr>
          <w:rFonts w:ascii="宋体" w:hAnsi="宋体" w:cs="宋体"/>
          <w:kern w:val="0"/>
          <w:sz w:val="24"/>
        </w:rPr>
      </w:pPr>
      <w:r>
        <w:rPr>
          <w:rFonts w:ascii="宋体" w:hAnsi="宋体" w:cs="宋体"/>
          <w:kern w:val="0"/>
          <w:sz w:val="24"/>
        </w:rPr>
        <w:t>7</w:t>
      </w:r>
      <w:r>
        <w:rPr>
          <w:rFonts w:hint="eastAsia" w:ascii="宋体" w:hAnsi="宋体" w:cs="宋体"/>
          <w:kern w:val="0"/>
          <w:sz w:val="24"/>
        </w:rPr>
        <w:t>、根据评估结果，对评估范围内危险源的分布情况及主要事故类型进行统计，依据安全风险标准和危害事件发生的可能性和后果划分安全风险等级。根据安全风险等级的高低，将安全风险等级从高到低划分为1～4四个等级，分别用红、橙、黄、蓝四种颜色标示。</w:t>
      </w:r>
    </w:p>
    <w:p>
      <w:pPr>
        <w:spacing w:line="560" w:lineRule="exact"/>
        <w:ind w:firstLine="480" w:firstLineChars="200"/>
        <w:rPr>
          <w:rFonts w:ascii="宋体" w:hAnsi="宋体" w:cs="宋体"/>
          <w:kern w:val="0"/>
          <w:sz w:val="24"/>
        </w:rPr>
      </w:pPr>
      <w:r>
        <w:rPr>
          <w:rFonts w:ascii="宋体" w:hAnsi="宋体" w:cs="宋体"/>
          <w:kern w:val="0"/>
          <w:sz w:val="24"/>
        </w:rPr>
        <w:t>8</w:t>
      </w:r>
      <w:r>
        <w:rPr>
          <w:rFonts w:hint="eastAsia" w:ascii="宋体" w:hAnsi="宋体" w:cs="宋体"/>
          <w:kern w:val="0"/>
          <w:sz w:val="24"/>
        </w:rPr>
        <w:t>、根据定性、定量评估结果，江苏大丰港经济开发区风险应急能力实际情况，按照评估单元划分的顺序提出有针对性的江苏大丰港经济开发区安全对策措施和建议。江苏大丰港经济开发区安全风险管理建议可参考GB/T 24353的相关规定。</w:t>
      </w:r>
    </w:p>
    <w:p>
      <w:pPr>
        <w:spacing w:line="560" w:lineRule="exact"/>
        <w:ind w:firstLine="480" w:firstLineChars="200"/>
        <w:rPr>
          <w:rFonts w:ascii="宋体" w:hAnsi="宋体" w:cs="宋体"/>
          <w:kern w:val="0"/>
          <w:sz w:val="24"/>
        </w:rPr>
      </w:pPr>
      <w:r>
        <w:rPr>
          <w:rFonts w:hint="eastAsia" w:ascii="宋体" w:hAnsi="宋体" w:cs="宋体"/>
          <w:kern w:val="0"/>
          <w:sz w:val="24"/>
        </w:rPr>
        <w:t>9、评估报告安全评估报告的格式应符合AQ 8001中规定的要求，报告文字应简洁、准确，评估过程科学、规范，评估结论清楚、明确。主要内容包括</w:t>
      </w:r>
    </w:p>
    <w:p>
      <w:pPr>
        <w:spacing w:line="560" w:lineRule="exact"/>
        <w:ind w:firstLine="480" w:firstLineChars="200"/>
        <w:rPr>
          <w:rFonts w:ascii="宋体" w:hAnsi="宋体" w:cs="宋体"/>
          <w:kern w:val="0"/>
          <w:sz w:val="24"/>
        </w:rPr>
      </w:pPr>
      <w:r>
        <w:rPr>
          <w:rFonts w:ascii="宋体" w:hAnsi="宋体" w:cs="宋体"/>
          <w:kern w:val="0"/>
          <w:sz w:val="24"/>
        </w:rPr>
        <w:t xml:space="preserve">9.1 </w:t>
      </w:r>
      <w:r>
        <w:rPr>
          <w:rFonts w:hint="eastAsia" w:ascii="宋体" w:hAnsi="宋体" w:cs="宋体"/>
          <w:kern w:val="0"/>
          <w:sz w:val="24"/>
        </w:rPr>
        <w:t>概述，包含评估目的、评估范围及评估依据；</w:t>
      </w:r>
    </w:p>
    <w:p>
      <w:pPr>
        <w:spacing w:line="560" w:lineRule="exact"/>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 xml:space="preserve">.2 </w:t>
      </w:r>
      <w:r>
        <w:rPr>
          <w:rFonts w:hint="eastAsia" w:ascii="宋体" w:hAnsi="宋体" w:cs="宋体"/>
          <w:kern w:val="0"/>
          <w:sz w:val="24"/>
        </w:rPr>
        <w:t>江苏大丰港经济开发区概况；</w:t>
      </w:r>
    </w:p>
    <w:p>
      <w:pPr>
        <w:spacing w:line="560" w:lineRule="exact"/>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 xml:space="preserve">.3 </w:t>
      </w:r>
      <w:r>
        <w:rPr>
          <w:rFonts w:hint="eastAsia" w:ascii="宋体" w:hAnsi="宋体" w:cs="宋体"/>
          <w:kern w:val="0"/>
          <w:sz w:val="24"/>
        </w:rPr>
        <w:t>主要危险有害因素分析结果汇总；</w:t>
      </w:r>
    </w:p>
    <w:p>
      <w:pPr>
        <w:spacing w:line="560" w:lineRule="exact"/>
        <w:ind w:firstLine="480" w:firstLineChars="200"/>
        <w:rPr>
          <w:rFonts w:ascii="宋体" w:hAnsi="宋体" w:cs="宋体"/>
          <w:kern w:val="0"/>
          <w:sz w:val="24"/>
        </w:rPr>
      </w:pPr>
      <w:r>
        <w:rPr>
          <w:rFonts w:ascii="宋体" w:hAnsi="宋体" w:cs="宋体"/>
          <w:kern w:val="0"/>
          <w:sz w:val="24"/>
        </w:rPr>
        <w:t xml:space="preserve">9.4 </w:t>
      </w:r>
      <w:r>
        <w:rPr>
          <w:rFonts w:hint="eastAsia" w:ascii="宋体" w:hAnsi="宋体" w:cs="宋体"/>
          <w:kern w:val="0"/>
          <w:sz w:val="24"/>
        </w:rPr>
        <w:t>采用的评估方法和单元划分；</w:t>
      </w:r>
    </w:p>
    <w:p>
      <w:pPr>
        <w:spacing w:line="560" w:lineRule="exact"/>
        <w:ind w:firstLine="480" w:firstLineChars="200"/>
        <w:rPr>
          <w:rFonts w:ascii="宋体" w:hAnsi="宋体" w:cs="宋体"/>
          <w:kern w:val="0"/>
          <w:sz w:val="24"/>
        </w:rPr>
      </w:pPr>
      <w:r>
        <w:rPr>
          <w:rFonts w:ascii="宋体" w:hAnsi="宋体" w:cs="宋体"/>
          <w:kern w:val="0"/>
          <w:sz w:val="24"/>
        </w:rPr>
        <w:t xml:space="preserve">9.5 </w:t>
      </w:r>
      <w:r>
        <w:rPr>
          <w:rFonts w:hint="eastAsia" w:ascii="宋体" w:hAnsi="宋体" w:cs="宋体"/>
          <w:kern w:val="0"/>
          <w:sz w:val="24"/>
        </w:rPr>
        <w:t>定性和定量评估；</w:t>
      </w:r>
    </w:p>
    <w:p>
      <w:pPr>
        <w:spacing w:line="560" w:lineRule="exact"/>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 xml:space="preserve">.6 </w:t>
      </w:r>
      <w:r>
        <w:rPr>
          <w:rFonts w:hint="eastAsia" w:ascii="宋体" w:hAnsi="宋体" w:cs="宋体"/>
          <w:kern w:val="0"/>
          <w:sz w:val="24"/>
        </w:rPr>
        <w:t>评估结果汇总；</w:t>
      </w:r>
    </w:p>
    <w:p>
      <w:pPr>
        <w:spacing w:line="560" w:lineRule="exact"/>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 xml:space="preserve">.7 </w:t>
      </w:r>
      <w:r>
        <w:rPr>
          <w:rFonts w:hint="eastAsia" w:ascii="宋体" w:hAnsi="宋体" w:cs="宋体"/>
          <w:kern w:val="0"/>
          <w:sz w:val="24"/>
        </w:rPr>
        <w:t>对策措施与建议；</w:t>
      </w:r>
    </w:p>
    <w:p>
      <w:pPr>
        <w:spacing w:line="560" w:lineRule="exact"/>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 xml:space="preserve">.8 </w:t>
      </w:r>
      <w:r>
        <w:rPr>
          <w:rFonts w:hint="eastAsia" w:ascii="宋体" w:hAnsi="宋体" w:cs="宋体"/>
          <w:kern w:val="0"/>
          <w:sz w:val="24"/>
        </w:rPr>
        <w:t>安全评估结论。</w:t>
      </w:r>
    </w:p>
    <w:p>
      <w:pPr>
        <w:spacing w:line="560" w:lineRule="exact"/>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0、评估报告附件包括：</w:t>
      </w:r>
    </w:p>
    <w:p>
      <w:pPr>
        <w:spacing w:line="560" w:lineRule="exact"/>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 xml:space="preserve">0.1 </w:t>
      </w:r>
      <w:r>
        <w:rPr>
          <w:rFonts w:hint="eastAsia" w:ascii="宋体" w:hAnsi="宋体" w:cs="宋体"/>
          <w:kern w:val="0"/>
          <w:sz w:val="24"/>
        </w:rPr>
        <w:t>事故类型的分析识别过程；</w:t>
      </w:r>
    </w:p>
    <w:p>
      <w:pPr>
        <w:spacing w:line="560" w:lineRule="exact"/>
        <w:ind w:firstLine="480" w:firstLineChars="200"/>
        <w:rPr>
          <w:rFonts w:ascii="宋体" w:hAnsi="宋体" w:cs="宋体"/>
          <w:kern w:val="0"/>
          <w:sz w:val="24"/>
        </w:rPr>
      </w:pPr>
      <w:r>
        <w:rPr>
          <w:rFonts w:ascii="宋体" w:hAnsi="宋体" w:cs="宋体"/>
          <w:kern w:val="0"/>
          <w:sz w:val="24"/>
        </w:rPr>
        <w:t xml:space="preserve">10.2 </w:t>
      </w:r>
      <w:r>
        <w:rPr>
          <w:rFonts w:hint="eastAsia" w:ascii="宋体" w:hAnsi="宋体" w:cs="宋体"/>
          <w:kern w:val="0"/>
          <w:sz w:val="24"/>
        </w:rPr>
        <w:t>定性、定量分析过程；</w:t>
      </w:r>
    </w:p>
    <w:p>
      <w:pPr>
        <w:spacing w:line="560" w:lineRule="exact"/>
        <w:ind w:firstLine="480" w:firstLineChars="200"/>
        <w:rPr>
          <w:rFonts w:ascii="宋体" w:hAnsi="宋体" w:cs="宋体"/>
          <w:kern w:val="0"/>
          <w:sz w:val="24"/>
        </w:rPr>
      </w:pPr>
      <w:r>
        <w:rPr>
          <w:rFonts w:ascii="宋体" w:hAnsi="宋体" w:cs="宋体"/>
          <w:kern w:val="0"/>
          <w:sz w:val="24"/>
        </w:rPr>
        <w:t xml:space="preserve">10.3 </w:t>
      </w:r>
      <w:r>
        <w:rPr>
          <w:rFonts w:hint="eastAsia" w:ascii="宋体" w:hAnsi="宋体" w:cs="宋体"/>
          <w:kern w:val="0"/>
          <w:sz w:val="24"/>
        </w:rPr>
        <w:t>对可能发生的事故后果影响范围的预测过程；</w:t>
      </w:r>
    </w:p>
    <w:p>
      <w:pPr>
        <w:spacing w:line="560" w:lineRule="exact"/>
        <w:ind w:firstLine="480" w:firstLineChars="200"/>
        <w:rPr>
          <w:rFonts w:ascii="宋体" w:hAnsi="宋体" w:cs="宋体"/>
          <w:kern w:val="0"/>
          <w:sz w:val="24"/>
        </w:rPr>
      </w:pPr>
      <w:r>
        <w:rPr>
          <w:rFonts w:ascii="宋体" w:hAnsi="宋体" w:cs="宋体"/>
          <w:kern w:val="0"/>
          <w:sz w:val="24"/>
        </w:rPr>
        <w:t xml:space="preserve">10.4 </w:t>
      </w:r>
      <w:r>
        <w:rPr>
          <w:rFonts w:hint="eastAsia" w:ascii="宋体" w:hAnsi="宋体" w:cs="宋体"/>
          <w:kern w:val="0"/>
          <w:sz w:val="24"/>
        </w:rPr>
        <w:t>整体性安全风险分析；</w:t>
      </w:r>
    </w:p>
    <w:p>
      <w:pPr>
        <w:spacing w:line="560" w:lineRule="exact"/>
        <w:ind w:firstLine="480" w:firstLineChars="200"/>
        <w:rPr>
          <w:rFonts w:ascii="宋体" w:hAnsi="宋体" w:cs="宋体"/>
          <w:kern w:val="0"/>
          <w:sz w:val="24"/>
        </w:rPr>
      </w:pPr>
      <w:r>
        <w:rPr>
          <w:rFonts w:ascii="宋体" w:hAnsi="宋体" w:cs="宋体"/>
          <w:kern w:val="0"/>
          <w:sz w:val="24"/>
        </w:rPr>
        <w:t xml:space="preserve">10.5 </w:t>
      </w:r>
      <w:r>
        <w:rPr>
          <w:rFonts w:hint="eastAsia" w:ascii="宋体" w:hAnsi="宋体" w:cs="宋体"/>
          <w:kern w:val="0"/>
          <w:sz w:val="24"/>
        </w:rPr>
        <w:t>规划图、平面布置图、事故后果范围图以及其他不宜放置在正文中的其他图表；</w:t>
      </w:r>
    </w:p>
    <w:p>
      <w:pPr>
        <w:spacing w:line="560" w:lineRule="exact"/>
        <w:ind w:firstLine="480" w:firstLineChars="200"/>
        <w:rPr>
          <w:rFonts w:ascii="宋体" w:hAnsi="宋体" w:cs="宋体"/>
          <w:kern w:val="0"/>
          <w:sz w:val="24"/>
        </w:rPr>
      </w:pPr>
      <w:r>
        <w:rPr>
          <w:rFonts w:ascii="宋体" w:hAnsi="宋体" w:cs="宋体"/>
          <w:kern w:val="0"/>
          <w:sz w:val="24"/>
        </w:rPr>
        <w:t xml:space="preserve">10.6 </w:t>
      </w:r>
      <w:r>
        <w:rPr>
          <w:rFonts w:hint="eastAsia" w:ascii="宋体" w:hAnsi="宋体" w:cs="宋体"/>
          <w:kern w:val="0"/>
          <w:sz w:val="24"/>
        </w:rPr>
        <w:t>评估方法的确定说明和评估方法简介；</w:t>
      </w:r>
    </w:p>
    <w:p>
      <w:pPr>
        <w:spacing w:line="560" w:lineRule="exact"/>
        <w:ind w:firstLine="480" w:firstLineChars="200"/>
        <w:rPr>
          <w:rFonts w:ascii="宋体" w:hAnsi="宋体" w:cs="宋体"/>
          <w:kern w:val="0"/>
          <w:sz w:val="24"/>
        </w:rPr>
      </w:pPr>
      <w:r>
        <w:rPr>
          <w:rFonts w:ascii="宋体" w:hAnsi="宋体" w:cs="宋体"/>
          <w:kern w:val="0"/>
          <w:sz w:val="24"/>
        </w:rPr>
        <w:t xml:space="preserve">10.7 </w:t>
      </w:r>
      <w:r>
        <w:rPr>
          <w:rFonts w:hint="eastAsia" w:ascii="宋体" w:hAnsi="宋体" w:cs="宋体"/>
          <w:kern w:val="0"/>
          <w:sz w:val="24"/>
        </w:rPr>
        <w:t>被评区域提供的原始资料目录或复制件，如设立批准文件及其他相关文件等。</w:t>
      </w:r>
    </w:p>
    <w:p>
      <w:pPr>
        <w:spacing w:line="560" w:lineRule="exact"/>
        <w:ind w:firstLine="480" w:firstLineChars="200"/>
        <w:rPr>
          <w:rFonts w:ascii="宋体" w:hAnsi="宋体" w:cs="宋体"/>
          <w:kern w:val="0"/>
          <w:sz w:val="24"/>
        </w:rPr>
      </w:pPr>
      <w:r>
        <w:rPr>
          <w:rFonts w:ascii="宋体" w:hAnsi="宋体" w:cs="宋体"/>
          <w:kern w:val="0"/>
          <w:sz w:val="24"/>
        </w:rPr>
        <w:t>11、</w:t>
      </w:r>
      <w:r>
        <w:rPr>
          <w:rFonts w:hint="eastAsia" w:ascii="宋体" w:hAnsi="宋体" w:cs="宋体"/>
          <w:kern w:val="0"/>
          <w:sz w:val="24"/>
        </w:rPr>
        <w:t>整体性安全风险评估程序图；个人、社会风险基准；安全风险总量与安全风险容量评估方法符合相关标准要求。</w:t>
      </w:r>
    </w:p>
    <w:p>
      <w:pPr>
        <w:rPr>
          <w:rFonts w:ascii="宋体" w:hAnsi="宋体" w:cs="宋体"/>
          <w:b/>
          <w:sz w:val="32"/>
          <w:szCs w:val="32"/>
        </w:rPr>
      </w:pPr>
      <w:r>
        <w:rPr>
          <w:rFonts w:hint="eastAsia" w:ascii="宋体" w:hAnsi="宋体" w:cs="宋体"/>
          <w:b/>
          <w:sz w:val="32"/>
          <w:szCs w:val="32"/>
        </w:rPr>
        <w:br w:type="page"/>
      </w:r>
    </w:p>
    <w:p>
      <w:pPr>
        <w:pStyle w:val="2"/>
        <w:kinsoku w:val="0"/>
        <w:overflowPunct w:val="0"/>
        <w:spacing w:line="372" w:lineRule="exact"/>
        <w:ind w:left="2989"/>
        <w:contextualSpacing/>
        <w:rPr>
          <w:rFonts w:ascii="宋体" w:hAnsi="宋体" w:cs="宋体"/>
          <w:b/>
          <w:sz w:val="30"/>
        </w:rPr>
      </w:pPr>
      <w:r>
        <w:rPr>
          <w:rFonts w:hint="eastAsia" w:ascii="宋体" w:hAnsi="宋体" w:cs="宋体"/>
          <w:b/>
          <w:sz w:val="32"/>
          <w:szCs w:val="32"/>
        </w:rPr>
        <w:t>第三章 投标人须知</w:t>
      </w:r>
      <w:bookmarkStart w:id="3" w:name="_Toc387526178"/>
      <w:bookmarkStart w:id="4" w:name="_Toc387526282"/>
      <w:bookmarkStart w:id="5" w:name="_Toc16205"/>
      <w:bookmarkStart w:id="6" w:name="_Toc369077559"/>
      <w:bookmarkStart w:id="7" w:name="_Toc397928548"/>
      <w:bookmarkStart w:id="8" w:name="_Toc445046808"/>
      <w:bookmarkStart w:id="9" w:name="_Toc387526374"/>
    </w:p>
    <w:p>
      <w:pPr>
        <w:spacing w:line="520" w:lineRule="exact"/>
        <w:jc w:val="center"/>
        <w:rPr>
          <w:rFonts w:ascii="宋体" w:hAnsi="宋体" w:cs="宋体"/>
          <w:b/>
          <w:sz w:val="28"/>
          <w:szCs w:val="28"/>
        </w:rPr>
      </w:pPr>
      <w:r>
        <w:rPr>
          <w:rFonts w:hint="eastAsia" w:ascii="宋体" w:hAnsi="宋体" w:cs="宋体"/>
          <w:b/>
          <w:sz w:val="28"/>
          <w:szCs w:val="28"/>
        </w:rPr>
        <w:t>1.投标人须知前附表</w:t>
      </w:r>
      <w:bookmarkEnd w:id="3"/>
      <w:bookmarkEnd w:id="4"/>
      <w:bookmarkEnd w:id="5"/>
      <w:bookmarkEnd w:id="6"/>
      <w:bookmarkEnd w:id="7"/>
      <w:bookmarkEnd w:id="8"/>
      <w:bookmarkEnd w:id="9"/>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565"/>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6" w:type="dxa"/>
            <w:vAlign w:val="center"/>
          </w:tcPr>
          <w:p>
            <w:pPr>
              <w:spacing w:line="560" w:lineRule="exact"/>
              <w:jc w:val="center"/>
              <w:rPr>
                <w:rFonts w:ascii="宋体" w:hAnsi="宋体" w:cs="宋体"/>
                <w:b/>
                <w:sz w:val="24"/>
              </w:rPr>
            </w:pPr>
            <w:r>
              <w:rPr>
                <w:rFonts w:hint="eastAsia" w:ascii="宋体" w:hAnsi="宋体" w:cs="宋体"/>
                <w:b/>
                <w:sz w:val="24"/>
              </w:rPr>
              <w:t>条款号</w:t>
            </w:r>
          </w:p>
        </w:tc>
        <w:tc>
          <w:tcPr>
            <w:tcW w:w="2565" w:type="dxa"/>
            <w:vAlign w:val="center"/>
          </w:tcPr>
          <w:p>
            <w:pPr>
              <w:spacing w:line="560" w:lineRule="exact"/>
              <w:jc w:val="center"/>
              <w:rPr>
                <w:rFonts w:ascii="宋体" w:hAnsi="宋体" w:cs="宋体"/>
                <w:b/>
                <w:sz w:val="24"/>
              </w:rPr>
            </w:pPr>
            <w:r>
              <w:rPr>
                <w:rFonts w:hint="eastAsia" w:ascii="宋体" w:hAnsi="宋体" w:cs="宋体"/>
                <w:b/>
                <w:sz w:val="24"/>
              </w:rPr>
              <w:t>条 款 名 称</w:t>
            </w:r>
          </w:p>
        </w:tc>
        <w:tc>
          <w:tcPr>
            <w:tcW w:w="5966" w:type="dxa"/>
            <w:vAlign w:val="center"/>
          </w:tcPr>
          <w:p>
            <w:pPr>
              <w:spacing w:line="560" w:lineRule="exact"/>
              <w:jc w:val="center"/>
              <w:rPr>
                <w:rFonts w:ascii="宋体" w:hAnsi="宋体" w:cs="宋体"/>
                <w:b/>
                <w:sz w:val="24"/>
              </w:rPr>
            </w:pPr>
            <w:r>
              <w:rPr>
                <w:rFonts w:hint="eastAsia" w:ascii="宋体"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1.1.2</w:t>
            </w:r>
          </w:p>
        </w:tc>
        <w:tc>
          <w:tcPr>
            <w:tcW w:w="2565" w:type="dxa"/>
            <w:vAlign w:val="center"/>
          </w:tcPr>
          <w:p>
            <w:pPr>
              <w:spacing w:line="560" w:lineRule="exact"/>
              <w:rPr>
                <w:rFonts w:ascii="宋体" w:hAnsi="宋体" w:cs="宋体"/>
                <w:sz w:val="24"/>
              </w:rPr>
            </w:pPr>
            <w:r>
              <w:rPr>
                <w:rFonts w:hint="eastAsia" w:ascii="宋体" w:hAnsi="宋体" w:cs="宋体"/>
                <w:sz w:val="24"/>
              </w:rPr>
              <w:t>招标人</w:t>
            </w:r>
          </w:p>
        </w:tc>
        <w:tc>
          <w:tcPr>
            <w:tcW w:w="5966" w:type="dxa"/>
            <w:vAlign w:val="center"/>
          </w:tcPr>
          <w:p>
            <w:pPr>
              <w:spacing w:line="560" w:lineRule="exact"/>
              <w:rPr>
                <w:rFonts w:ascii="宋体" w:hAnsi="宋体" w:cs="宋体"/>
                <w:sz w:val="24"/>
              </w:rPr>
            </w:pPr>
            <w:r>
              <w:rPr>
                <w:rFonts w:hint="eastAsia" w:ascii="宋体" w:hAnsi="宋体" w:cs="宋体"/>
                <w:sz w:val="24"/>
              </w:rPr>
              <w:t>名称：江苏大丰港经济开发区管理委员会</w:t>
            </w:r>
          </w:p>
          <w:p>
            <w:pPr>
              <w:spacing w:line="560" w:lineRule="exact"/>
              <w:rPr>
                <w:rFonts w:ascii="宋体" w:hAnsi="宋体" w:cs="宋体"/>
                <w:sz w:val="24"/>
              </w:rPr>
            </w:pPr>
            <w:r>
              <w:rPr>
                <w:rFonts w:hint="eastAsia" w:ascii="宋体" w:hAnsi="宋体" w:cs="宋体"/>
                <w:sz w:val="24"/>
              </w:rPr>
              <w:t>地址：中央大道1号 </w:t>
            </w:r>
          </w:p>
          <w:p>
            <w:pPr>
              <w:spacing w:line="560" w:lineRule="exact"/>
              <w:rPr>
                <w:rFonts w:ascii="宋体" w:hAnsi="宋体" w:cs="宋体"/>
                <w:sz w:val="24"/>
              </w:rPr>
            </w:pPr>
            <w:r>
              <w:rPr>
                <w:rFonts w:hint="eastAsia" w:ascii="宋体" w:hAnsi="宋体" w:cs="宋体"/>
                <w:sz w:val="24"/>
              </w:rPr>
              <w:t>联系人：葛鉴 </w:t>
            </w:r>
          </w:p>
          <w:p>
            <w:pPr>
              <w:spacing w:line="560" w:lineRule="exact"/>
              <w:rPr>
                <w:rFonts w:ascii="宋体" w:hAnsi="宋体" w:cs="宋体"/>
                <w:sz w:val="24"/>
              </w:rPr>
            </w:pPr>
            <w:r>
              <w:rPr>
                <w:rFonts w:hint="eastAsia" w:ascii="宋体" w:hAnsi="宋体" w:cs="宋体"/>
                <w:sz w:val="24"/>
              </w:rPr>
              <w:t>电话：18261212123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1.1.3</w:t>
            </w:r>
          </w:p>
        </w:tc>
        <w:tc>
          <w:tcPr>
            <w:tcW w:w="2565" w:type="dxa"/>
            <w:vAlign w:val="center"/>
          </w:tcPr>
          <w:p>
            <w:pPr>
              <w:spacing w:line="560" w:lineRule="exact"/>
              <w:rPr>
                <w:rFonts w:ascii="宋体" w:hAnsi="宋体" w:cs="宋体"/>
                <w:sz w:val="24"/>
              </w:rPr>
            </w:pPr>
            <w:r>
              <w:rPr>
                <w:rFonts w:hint="eastAsia" w:ascii="宋体" w:hAnsi="宋体" w:cs="宋体"/>
                <w:sz w:val="24"/>
              </w:rPr>
              <w:t>招标代理机构</w:t>
            </w:r>
          </w:p>
        </w:tc>
        <w:tc>
          <w:tcPr>
            <w:tcW w:w="5966" w:type="dxa"/>
            <w:vAlign w:val="center"/>
          </w:tcPr>
          <w:p>
            <w:pPr>
              <w:spacing w:line="520" w:lineRule="exact"/>
              <w:contextualSpacing/>
              <w:rPr>
                <w:rFonts w:ascii="宋体" w:hAnsi="宋体" w:cs="宋体"/>
                <w:sz w:val="24"/>
              </w:rPr>
            </w:pPr>
            <w:r>
              <w:rPr>
                <w:rFonts w:hint="eastAsia" w:ascii="宋体" w:hAnsi="宋体" w:cs="宋体"/>
                <w:sz w:val="24"/>
              </w:rPr>
              <w:t>名称：盐城市同洲工程咨询有限公司</w:t>
            </w:r>
          </w:p>
          <w:p>
            <w:pPr>
              <w:spacing w:line="520" w:lineRule="exact"/>
              <w:contextualSpacing/>
              <w:rPr>
                <w:rFonts w:ascii="宋体" w:hAnsi="宋体" w:cs="宋体"/>
                <w:sz w:val="24"/>
              </w:rPr>
            </w:pPr>
            <w:r>
              <w:rPr>
                <w:rFonts w:hint="eastAsia" w:ascii="宋体" w:hAnsi="宋体" w:cs="宋体"/>
                <w:sz w:val="24"/>
              </w:rPr>
              <w:t>地址：大丰区常新南路上海花园18幢104号</w:t>
            </w:r>
          </w:p>
          <w:p>
            <w:pPr>
              <w:spacing w:line="520" w:lineRule="exact"/>
              <w:contextualSpacing/>
              <w:rPr>
                <w:rFonts w:ascii="宋体" w:hAnsi="宋体" w:cs="宋体"/>
                <w:sz w:val="24"/>
              </w:rPr>
            </w:pPr>
            <w:r>
              <w:rPr>
                <w:rFonts w:hint="eastAsia" w:ascii="宋体" w:hAnsi="宋体" w:cs="宋体"/>
                <w:sz w:val="24"/>
              </w:rPr>
              <w:t xml:space="preserve">联系人：乔军  </w:t>
            </w:r>
          </w:p>
          <w:p>
            <w:pPr>
              <w:spacing w:line="560" w:lineRule="exact"/>
              <w:rPr>
                <w:rFonts w:ascii="宋体" w:hAnsi="宋体" w:cs="宋体"/>
                <w:sz w:val="24"/>
              </w:rPr>
            </w:pPr>
            <w:r>
              <w:rPr>
                <w:rFonts w:hint="eastAsia" w:ascii="宋体" w:hAnsi="宋体" w:cs="宋体"/>
                <w:sz w:val="24"/>
              </w:rPr>
              <w:t xml:space="preserve">电话：13645100506、0515-83939851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1.1.4</w:t>
            </w:r>
          </w:p>
        </w:tc>
        <w:tc>
          <w:tcPr>
            <w:tcW w:w="2565" w:type="dxa"/>
            <w:vAlign w:val="center"/>
          </w:tcPr>
          <w:p>
            <w:pPr>
              <w:spacing w:line="560" w:lineRule="exact"/>
              <w:rPr>
                <w:rFonts w:ascii="宋体" w:hAnsi="宋体" w:cs="宋体"/>
                <w:sz w:val="24"/>
              </w:rPr>
            </w:pPr>
            <w:r>
              <w:rPr>
                <w:rFonts w:hint="eastAsia" w:ascii="宋体" w:hAnsi="宋体" w:cs="宋体"/>
                <w:sz w:val="24"/>
              </w:rPr>
              <w:t>项目名称</w:t>
            </w:r>
          </w:p>
        </w:tc>
        <w:tc>
          <w:tcPr>
            <w:tcW w:w="5966" w:type="dxa"/>
            <w:vAlign w:val="center"/>
          </w:tcPr>
          <w:p>
            <w:pPr>
              <w:spacing w:line="560" w:lineRule="exact"/>
              <w:rPr>
                <w:rFonts w:ascii="宋体" w:hAnsi="宋体" w:cs="宋体"/>
                <w:sz w:val="24"/>
                <w:lang w:val="zh-CN"/>
              </w:rPr>
            </w:pPr>
            <w:r>
              <w:rPr>
                <w:rFonts w:hint="eastAsia" w:ascii="宋体" w:hAnsi="宋体" w:cs="宋体"/>
                <w:sz w:val="24"/>
                <w:lang w:val="zh-CN"/>
              </w:rPr>
              <w:t>大丰港区安全评估论证项目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1.2.1</w:t>
            </w:r>
          </w:p>
        </w:tc>
        <w:tc>
          <w:tcPr>
            <w:tcW w:w="2565" w:type="dxa"/>
            <w:vAlign w:val="center"/>
          </w:tcPr>
          <w:p>
            <w:pPr>
              <w:spacing w:line="560" w:lineRule="exact"/>
              <w:rPr>
                <w:rFonts w:ascii="宋体" w:hAnsi="宋体" w:cs="宋体"/>
                <w:sz w:val="24"/>
              </w:rPr>
            </w:pPr>
            <w:r>
              <w:rPr>
                <w:rFonts w:hint="eastAsia" w:ascii="宋体" w:hAnsi="宋体" w:cs="宋体"/>
                <w:sz w:val="24"/>
              </w:rPr>
              <w:t>资金来源</w:t>
            </w:r>
          </w:p>
        </w:tc>
        <w:tc>
          <w:tcPr>
            <w:tcW w:w="5966" w:type="dxa"/>
            <w:vAlign w:val="center"/>
          </w:tcPr>
          <w:p>
            <w:pPr>
              <w:spacing w:line="560" w:lineRule="exact"/>
              <w:rPr>
                <w:rFonts w:ascii="宋体" w:hAnsi="宋体" w:cs="宋体"/>
                <w:sz w:val="24"/>
              </w:rPr>
            </w:pPr>
            <w:r>
              <w:rPr>
                <w:rFonts w:hint="eastAsia" w:ascii="宋体" w:hAnsi="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1.2.2</w:t>
            </w:r>
          </w:p>
        </w:tc>
        <w:tc>
          <w:tcPr>
            <w:tcW w:w="2565" w:type="dxa"/>
            <w:vAlign w:val="center"/>
          </w:tcPr>
          <w:p>
            <w:pPr>
              <w:spacing w:line="560" w:lineRule="exact"/>
              <w:rPr>
                <w:rFonts w:ascii="宋体" w:hAnsi="宋体" w:cs="宋体"/>
                <w:sz w:val="24"/>
              </w:rPr>
            </w:pPr>
            <w:r>
              <w:rPr>
                <w:rFonts w:hint="eastAsia" w:ascii="宋体" w:hAnsi="宋体" w:cs="宋体"/>
                <w:sz w:val="24"/>
              </w:rPr>
              <w:t>出资比例</w:t>
            </w:r>
          </w:p>
        </w:tc>
        <w:tc>
          <w:tcPr>
            <w:tcW w:w="5966" w:type="dxa"/>
            <w:vAlign w:val="center"/>
          </w:tcPr>
          <w:p>
            <w:pPr>
              <w:spacing w:line="560" w:lineRule="exact"/>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1.2.3</w:t>
            </w:r>
          </w:p>
        </w:tc>
        <w:tc>
          <w:tcPr>
            <w:tcW w:w="2565" w:type="dxa"/>
            <w:vAlign w:val="center"/>
          </w:tcPr>
          <w:p>
            <w:pPr>
              <w:spacing w:line="560" w:lineRule="exact"/>
              <w:rPr>
                <w:rFonts w:ascii="宋体" w:hAnsi="宋体" w:cs="宋体"/>
                <w:sz w:val="24"/>
              </w:rPr>
            </w:pPr>
            <w:r>
              <w:rPr>
                <w:rFonts w:hint="eastAsia" w:ascii="宋体" w:hAnsi="宋体" w:cs="宋体"/>
                <w:sz w:val="24"/>
              </w:rPr>
              <w:t>资金落实情况</w:t>
            </w:r>
          </w:p>
        </w:tc>
        <w:tc>
          <w:tcPr>
            <w:tcW w:w="5966" w:type="dxa"/>
            <w:vAlign w:val="center"/>
          </w:tcPr>
          <w:p>
            <w:pPr>
              <w:spacing w:line="560" w:lineRule="exact"/>
              <w:rPr>
                <w:rFonts w:ascii="宋体" w:hAnsi="宋体" w:cs="宋体"/>
                <w:sz w:val="24"/>
              </w:rPr>
            </w:pPr>
            <w:r>
              <w:rPr>
                <w:rFonts w:hint="eastAsia" w:ascii="宋体"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1.3.1</w:t>
            </w:r>
          </w:p>
        </w:tc>
        <w:tc>
          <w:tcPr>
            <w:tcW w:w="2565" w:type="dxa"/>
            <w:vAlign w:val="center"/>
          </w:tcPr>
          <w:p>
            <w:pPr>
              <w:spacing w:line="560" w:lineRule="exact"/>
              <w:rPr>
                <w:rFonts w:ascii="宋体" w:hAnsi="宋体" w:cs="宋体"/>
                <w:sz w:val="24"/>
              </w:rPr>
            </w:pPr>
            <w:r>
              <w:rPr>
                <w:rFonts w:hint="eastAsia" w:ascii="宋体" w:hAnsi="宋体" w:cs="宋体"/>
                <w:sz w:val="24"/>
              </w:rPr>
              <w:t>招标内容</w:t>
            </w:r>
          </w:p>
        </w:tc>
        <w:tc>
          <w:tcPr>
            <w:tcW w:w="5966" w:type="dxa"/>
            <w:vAlign w:val="center"/>
          </w:tcPr>
          <w:p>
            <w:pPr>
              <w:spacing w:line="560" w:lineRule="exact"/>
              <w:rPr>
                <w:rFonts w:ascii="宋体" w:hAnsi="宋体" w:cs="宋体"/>
                <w:sz w:val="24"/>
              </w:rPr>
            </w:pPr>
            <w:r>
              <w:rPr>
                <w:rFonts w:hint="eastAsia" w:ascii="宋体" w:hAnsi="宋体" w:cs="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1.3.2</w:t>
            </w:r>
          </w:p>
        </w:tc>
        <w:tc>
          <w:tcPr>
            <w:tcW w:w="2565" w:type="dxa"/>
            <w:vAlign w:val="center"/>
          </w:tcPr>
          <w:p>
            <w:pPr>
              <w:spacing w:line="560" w:lineRule="exact"/>
              <w:rPr>
                <w:rFonts w:ascii="宋体" w:hAnsi="宋体" w:cs="宋体"/>
                <w:sz w:val="24"/>
              </w:rPr>
            </w:pPr>
            <w:r>
              <w:rPr>
                <w:rFonts w:hint="eastAsia" w:ascii="宋体" w:hAnsi="宋体" w:cs="宋体"/>
                <w:sz w:val="24"/>
              </w:rPr>
              <w:t>服务期</w:t>
            </w:r>
          </w:p>
        </w:tc>
        <w:tc>
          <w:tcPr>
            <w:tcW w:w="5966" w:type="dxa"/>
            <w:vAlign w:val="center"/>
          </w:tcPr>
          <w:p>
            <w:pPr>
              <w:spacing w:line="560" w:lineRule="exact"/>
              <w:rPr>
                <w:rFonts w:ascii="宋体" w:hAnsi="宋体" w:cs="宋体"/>
                <w:sz w:val="24"/>
              </w:rPr>
            </w:pPr>
            <w:r>
              <w:rPr>
                <w:rFonts w:hint="eastAsia" w:ascii="宋体" w:hAnsi="宋体" w:cs="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1.3.3</w:t>
            </w:r>
          </w:p>
        </w:tc>
        <w:tc>
          <w:tcPr>
            <w:tcW w:w="2565" w:type="dxa"/>
            <w:vAlign w:val="center"/>
          </w:tcPr>
          <w:p>
            <w:pPr>
              <w:spacing w:line="560" w:lineRule="exact"/>
              <w:rPr>
                <w:rFonts w:ascii="宋体" w:hAnsi="宋体" w:cs="宋体"/>
                <w:sz w:val="24"/>
              </w:rPr>
            </w:pPr>
            <w:r>
              <w:rPr>
                <w:rFonts w:hint="eastAsia" w:ascii="宋体" w:hAnsi="宋体" w:cs="宋体"/>
                <w:sz w:val="24"/>
              </w:rPr>
              <w:t>质量要求及验收标准</w:t>
            </w:r>
          </w:p>
        </w:tc>
        <w:tc>
          <w:tcPr>
            <w:tcW w:w="5966" w:type="dxa"/>
            <w:vAlign w:val="center"/>
          </w:tcPr>
          <w:p>
            <w:pPr>
              <w:spacing w:line="560" w:lineRule="exact"/>
              <w:rPr>
                <w:rFonts w:ascii="宋体" w:hAnsi="宋体" w:cs="宋体"/>
                <w:sz w:val="24"/>
              </w:rPr>
            </w:pPr>
            <w:r>
              <w:rPr>
                <w:rFonts w:hint="eastAsia" w:ascii="宋体" w:hAnsi="宋体" w:cs="宋体"/>
                <w:bCs/>
                <w:sz w:val="24"/>
              </w:rPr>
              <w:t>相关质量验收规范合格标准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1.4.1</w:t>
            </w:r>
          </w:p>
        </w:tc>
        <w:tc>
          <w:tcPr>
            <w:tcW w:w="2565" w:type="dxa"/>
            <w:vAlign w:val="center"/>
          </w:tcPr>
          <w:p>
            <w:pPr>
              <w:spacing w:line="560" w:lineRule="exact"/>
              <w:rPr>
                <w:rFonts w:ascii="宋体" w:hAnsi="宋体" w:cs="宋体"/>
                <w:sz w:val="24"/>
              </w:rPr>
            </w:pPr>
            <w:r>
              <w:rPr>
                <w:rFonts w:hint="eastAsia" w:ascii="宋体" w:hAnsi="宋体" w:cs="宋体"/>
                <w:sz w:val="24"/>
              </w:rPr>
              <w:t>投标人资格要求</w:t>
            </w:r>
          </w:p>
        </w:tc>
        <w:tc>
          <w:tcPr>
            <w:tcW w:w="5966" w:type="dxa"/>
            <w:vAlign w:val="center"/>
          </w:tcPr>
          <w:p>
            <w:pPr>
              <w:spacing w:line="560" w:lineRule="exact"/>
              <w:rPr>
                <w:rFonts w:ascii="宋体" w:hAnsi="宋体" w:cs="宋体"/>
                <w:sz w:val="24"/>
              </w:rPr>
            </w:pPr>
            <w:r>
              <w:rPr>
                <w:rFonts w:hint="eastAsia" w:ascii="宋体" w:hAnsi="宋体" w:cs="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1.4.2</w:t>
            </w:r>
          </w:p>
        </w:tc>
        <w:tc>
          <w:tcPr>
            <w:tcW w:w="2565" w:type="dxa"/>
            <w:vAlign w:val="center"/>
          </w:tcPr>
          <w:p>
            <w:pPr>
              <w:spacing w:line="560" w:lineRule="exact"/>
              <w:rPr>
                <w:rFonts w:ascii="宋体" w:hAnsi="宋体" w:cs="宋体"/>
                <w:sz w:val="24"/>
              </w:rPr>
            </w:pPr>
            <w:r>
              <w:rPr>
                <w:rFonts w:hint="eastAsia" w:ascii="宋体" w:hAnsi="宋体" w:cs="宋体"/>
                <w:sz w:val="24"/>
              </w:rPr>
              <w:t>是否接受联合体投标</w:t>
            </w:r>
          </w:p>
        </w:tc>
        <w:tc>
          <w:tcPr>
            <w:tcW w:w="5966" w:type="dxa"/>
            <w:vAlign w:val="center"/>
          </w:tcPr>
          <w:p>
            <w:pPr>
              <w:spacing w:line="560" w:lineRule="exact"/>
              <w:rPr>
                <w:rFonts w:ascii="宋体" w:hAnsi="宋体" w:cs="宋体"/>
                <w:kern w:val="0"/>
                <w:sz w:val="24"/>
              </w:rPr>
            </w:pPr>
            <w:r>
              <w:rPr>
                <w:rFonts w:hint="eastAsia" w:ascii="宋体" w:hAnsi="宋体" w:cs="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6" w:type="dxa"/>
            <w:vAlign w:val="center"/>
          </w:tcPr>
          <w:p>
            <w:pPr>
              <w:spacing w:line="560" w:lineRule="exact"/>
              <w:jc w:val="center"/>
              <w:rPr>
                <w:rFonts w:ascii="宋体" w:hAnsi="宋体" w:cs="宋体"/>
                <w:b/>
                <w:sz w:val="24"/>
              </w:rPr>
            </w:pPr>
            <w:r>
              <w:rPr>
                <w:rFonts w:hint="eastAsia" w:ascii="宋体" w:hAnsi="宋体" w:cs="宋体"/>
                <w:sz w:val="24"/>
              </w:rPr>
              <w:t>1.9.1</w:t>
            </w:r>
          </w:p>
        </w:tc>
        <w:tc>
          <w:tcPr>
            <w:tcW w:w="2565" w:type="dxa"/>
            <w:vAlign w:val="center"/>
          </w:tcPr>
          <w:p>
            <w:pPr>
              <w:spacing w:line="560" w:lineRule="exact"/>
              <w:rPr>
                <w:rFonts w:ascii="宋体" w:hAnsi="宋体" w:cs="宋体"/>
                <w:b/>
                <w:sz w:val="24"/>
              </w:rPr>
            </w:pPr>
            <w:r>
              <w:rPr>
                <w:rFonts w:hint="eastAsia" w:ascii="宋体" w:hAnsi="宋体" w:cs="宋体"/>
                <w:kern w:val="0"/>
                <w:sz w:val="24"/>
              </w:rPr>
              <w:t>踏勘现场</w:t>
            </w:r>
          </w:p>
        </w:tc>
        <w:tc>
          <w:tcPr>
            <w:tcW w:w="5966" w:type="dxa"/>
            <w:vAlign w:val="center"/>
          </w:tcPr>
          <w:p>
            <w:pPr>
              <w:spacing w:line="560" w:lineRule="exact"/>
              <w:rPr>
                <w:rFonts w:ascii="宋体" w:hAnsi="宋体" w:cs="宋体"/>
                <w:b/>
                <w:sz w:val="24"/>
                <w:u w:val="single"/>
              </w:rPr>
            </w:pPr>
            <w:r>
              <w:rPr>
                <w:rFonts w:hint="eastAsia" w:ascii="宋体" w:hAnsi="宋体" w:cs="宋体"/>
                <w:sz w:val="24"/>
              </w:rPr>
              <w:t>投标人自行踏勘现场，招标人不组织集中踏勘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1.10</w:t>
            </w:r>
          </w:p>
        </w:tc>
        <w:tc>
          <w:tcPr>
            <w:tcW w:w="2565" w:type="dxa"/>
            <w:vAlign w:val="center"/>
          </w:tcPr>
          <w:p>
            <w:pPr>
              <w:spacing w:line="560" w:lineRule="exact"/>
              <w:rPr>
                <w:rFonts w:ascii="宋体" w:hAnsi="宋体" w:cs="宋体"/>
                <w:sz w:val="24"/>
              </w:rPr>
            </w:pPr>
            <w:r>
              <w:rPr>
                <w:rFonts w:hint="eastAsia" w:ascii="宋体" w:hAnsi="宋体" w:cs="宋体"/>
                <w:sz w:val="24"/>
              </w:rPr>
              <w:t>投标预备会</w:t>
            </w:r>
          </w:p>
        </w:tc>
        <w:tc>
          <w:tcPr>
            <w:tcW w:w="5966" w:type="dxa"/>
            <w:vAlign w:val="center"/>
          </w:tcPr>
          <w:p>
            <w:pPr>
              <w:spacing w:line="560" w:lineRule="exact"/>
              <w:rPr>
                <w:rFonts w:ascii="宋体" w:hAnsi="宋体" w:cs="宋体"/>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2"/>
                <w:sz w:val="24"/>
              </w:rPr>
              <w:instrText xml:space="preserve">√</w:instrText>
            </w:r>
            <w:r>
              <w:rPr>
                <w:rFonts w:hint="eastAsia" w:ascii="宋体" w:hAnsi="宋体" w:cs="宋体"/>
                <w:kern w:val="0"/>
                <w:sz w:val="24"/>
              </w:rPr>
              <w:instrText xml:space="preserve">)</w:instrText>
            </w:r>
            <w:r>
              <w:rPr>
                <w:rFonts w:hint="eastAsia" w:ascii="宋体" w:hAnsi="宋体" w:cs="宋体"/>
                <w:kern w:val="0"/>
                <w:sz w:val="24"/>
              </w:rPr>
              <w:fldChar w:fldCharType="end"/>
            </w:r>
            <w:r>
              <w:rPr>
                <w:rFonts w:hint="eastAsia" w:ascii="宋体" w:hAnsi="宋体" w:cs="宋体"/>
                <w:sz w:val="24"/>
              </w:rPr>
              <w:t>不召开</w:t>
            </w:r>
          </w:p>
          <w:p>
            <w:pPr>
              <w:spacing w:line="560" w:lineRule="exact"/>
              <w:rPr>
                <w:rFonts w:ascii="宋体" w:hAnsi="宋体" w:cs="宋体"/>
                <w:sz w:val="24"/>
              </w:rPr>
            </w:pPr>
            <w:r>
              <w:rPr>
                <w:rFonts w:hint="eastAsia" w:ascii="宋体" w:hAnsi="宋体" w:cs="宋体"/>
                <w:kern w:val="0"/>
                <w:sz w:val="24"/>
              </w:rPr>
              <w:t>□</w:t>
            </w:r>
            <w:r>
              <w:rPr>
                <w:rFonts w:hint="eastAsia" w:ascii="宋体" w:hAnsi="宋体" w:cs="宋体"/>
                <w:sz w:val="24"/>
              </w:rPr>
              <w:t>召开，召开时间：</w:t>
            </w:r>
          </w:p>
          <w:p>
            <w:pPr>
              <w:spacing w:line="560" w:lineRule="exact"/>
              <w:ind w:firstLine="960" w:firstLineChars="400"/>
              <w:rPr>
                <w:rFonts w:ascii="宋体" w:hAnsi="宋体" w:cs="宋体"/>
                <w:sz w:val="24"/>
              </w:rPr>
            </w:pPr>
            <w:r>
              <w:rPr>
                <w:rFonts w:hint="eastAsia" w:ascii="宋体" w:hAnsi="宋体" w:cs="宋体"/>
                <w:sz w:val="24"/>
              </w:rPr>
              <w:t>召开地点：</w:t>
            </w:r>
          </w:p>
          <w:p>
            <w:pPr>
              <w:spacing w:line="560" w:lineRule="exact"/>
              <w:ind w:firstLine="960" w:firstLineChars="400"/>
              <w:rPr>
                <w:rFonts w:ascii="宋体" w:hAnsi="宋体" w:cs="宋体"/>
                <w:sz w:val="24"/>
              </w:rPr>
            </w:pPr>
            <w:r>
              <w:rPr>
                <w:rFonts w:hint="eastAsia" w:ascii="宋体" w:hAnsi="宋体" w:cs="宋体"/>
                <w:sz w:val="24"/>
              </w:rPr>
              <w:t>投标人提出问题的截止时间：</w:t>
            </w:r>
          </w:p>
          <w:p>
            <w:pPr>
              <w:spacing w:line="560" w:lineRule="exact"/>
              <w:ind w:firstLine="960" w:firstLineChars="400"/>
              <w:rPr>
                <w:rFonts w:ascii="宋体" w:hAnsi="宋体" w:cs="宋体"/>
                <w:sz w:val="24"/>
              </w:rPr>
            </w:pPr>
            <w:r>
              <w:rPr>
                <w:rFonts w:hint="eastAsia" w:ascii="宋体" w:hAnsi="宋体" w:cs="宋体"/>
                <w:sz w:val="24"/>
              </w:rPr>
              <w:t>招标人澄清的截止时间：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2.1.1</w:t>
            </w:r>
          </w:p>
        </w:tc>
        <w:tc>
          <w:tcPr>
            <w:tcW w:w="2565" w:type="dxa"/>
            <w:vAlign w:val="center"/>
          </w:tcPr>
          <w:p>
            <w:pPr>
              <w:spacing w:line="560" w:lineRule="exact"/>
              <w:rPr>
                <w:rFonts w:ascii="宋体" w:hAnsi="宋体" w:cs="宋体"/>
                <w:kern w:val="0"/>
                <w:sz w:val="24"/>
              </w:rPr>
            </w:pPr>
            <w:r>
              <w:rPr>
                <w:rFonts w:hint="eastAsia" w:ascii="宋体" w:hAnsi="宋体" w:cs="宋体"/>
                <w:kern w:val="0"/>
                <w:sz w:val="24"/>
              </w:rPr>
              <w:t>构成招标文件的其它材料</w:t>
            </w:r>
          </w:p>
        </w:tc>
        <w:tc>
          <w:tcPr>
            <w:tcW w:w="5966" w:type="dxa"/>
            <w:vAlign w:val="center"/>
          </w:tcPr>
          <w:p>
            <w:pPr>
              <w:spacing w:line="560" w:lineRule="exact"/>
              <w:rPr>
                <w:rFonts w:ascii="宋体" w:hAnsi="宋体" w:cs="宋体"/>
                <w:kern w:val="0"/>
                <w:sz w:val="24"/>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2.2.1</w:t>
            </w:r>
          </w:p>
        </w:tc>
        <w:tc>
          <w:tcPr>
            <w:tcW w:w="2565" w:type="dxa"/>
            <w:vAlign w:val="center"/>
          </w:tcPr>
          <w:p>
            <w:pPr>
              <w:spacing w:line="560" w:lineRule="exact"/>
              <w:rPr>
                <w:rFonts w:ascii="宋体" w:hAnsi="宋体" w:cs="宋体"/>
                <w:sz w:val="24"/>
              </w:rPr>
            </w:pPr>
            <w:r>
              <w:rPr>
                <w:rFonts w:hint="eastAsia" w:ascii="宋体" w:hAnsi="宋体" w:cs="宋体"/>
                <w:sz w:val="24"/>
              </w:rPr>
              <w:t>要求招标人澄清招标文件截至时间</w:t>
            </w:r>
          </w:p>
        </w:tc>
        <w:tc>
          <w:tcPr>
            <w:tcW w:w="5966" w:type="dxa"/>
            <w:vAlign w:val="center"/>
          </w:tcPr>
          <w:p>
            <w:pPr>
              <w:spacing w:line="560" w:lineRule="exact"/>
              <w:rPr>
                <w:rFonts w:ascii="宋体" w:hAnsi="宋体" w:cs="宋体"/>
                <w:sz w:val="24"/>
              </w:rPr>
            </w:pP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r>
              <w:rPr>
                <w:rFonts w:hint="eastAsia" w:ascii="宋体" w:hAnsi="宋体" w:cs="宋体"/>
                <w:sz w:val="24"/>
                <w:u w:val="single"/>
              </w:rPr>
              <w:t>18</w:t>
            </w:r>
            <w:r>
              <w:rPr>
                <w:rFonts w:hint="eastAsia" w:ascii="宋体" w:hAnsi="宋体" w:cs="宋体"/>
                <w:sz w:val="24"/>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2.2.3</w:t>
            </w:r>
          </w:p>
        </w:tc>
        <w:tc>
          <w:tcPr>
            <w:tcW w:w="2565" w:type="dxa"/>
            <w:vAlign w:val="center"/>
          </w:tcPr>
          <w:p>
            <w:pPr>
              <w:spacing w:line="560" w:lineRule="exact"/>
              <w:rPr>
                <w:rFonts w:ascii="宋体" w:hAnsi="宋体" w:cs="宋体"/>
                <w:sz w:val="24"/>
              </w:rPr>
            </w:pPr>
            <w:r>
              <w:rPr>
                <w:rFonts w:hint="eastAsia" w:ascii="宋体" w:hAnsi="宋体" w:cs="宋体"/>
                <w:sz w:val="24"/>
              </w:rPr>
              <w:t>投标人确认收到招标文件澄清时间</w:t>
            </w:r>
          </w:p>
        </w:tc>
        <w:tc>
          <w:tcPr>
            <w:tcW w:w="5966" w:type="dxa"/>
            <w:vAlign w:val="center"/>
          </w:tcPr>
          <w:p>
            <w:pPr>
              <w:spacing w:line="560" w:lineRule="exact"/>
              <w:rPr>
                <w:rFonts w:ascii="宋体" w:hAnsi="宋体" w:cs="宋体"/>
                <w:sz w:val="24"/>
                <w:u w:val="single"/>
              </w:rPr>
            </w:pPr>
            <w:r>
              <w:rPr>
                <w:rFonts w:hint="eastAsia" w:ascii="宋体" w:hAnsi="宋体" w:cs="宋体"/>
                <w:sz w:val="24"/>
              </w:rPr>
              <w:t>投标人自行网上查寻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2.3.2</w:t>
            </w:r>
          </w:p>
        </w:tc>
        <w:tc>
          <w:tcPr>
            <w:tcW w:w="2565" w:type="dxa"/>
            <w:vAlign w:val="center"/>
          </w:tcPr>
          <w:p>
            <w:pPr>
              <w:spacing w:line="560" w:lineRule="exact"/>
              <w:rPr>
                <w:rFonts w:ascii="宋体" w:hAnsi="宋体" w:cs="宋体"/>
                <w:sz w:val="24"/>
              </w:rPr>
            </w:pPr>
            <w:r>
              <w:rPr>
                <w:rFonts w:hint="eastAsia" w:ascii="宋体" w:hAnsi="宋体" w:cs="宋体"/>
                <w:sz w:val="24"/>
              </w:rPr>
              <w:t>投标人确认收到招标文件修改时间</w:t>
            </w:r>
          </w:p>
        </w:tc>
        <w:tc>
          <w:tcPr>
            <w:tcW w:w="5966" w:type="dxa"/>
            <w:vAlign w:val="center"/>
          </w:tcPr>
          <w:p>
            <w:pPr>
              <w:spacing w:line="560" w:lineRule="exact"/>
              <w:rPr>
                <w:rFonts w:ascii="宋体" w:hAnsi="宋体" w:cs="宋体"/>
                <w:sz w:val="24"/>
              </w:rPr>
            </w:pPr>
            <w:r>
              <w:rPr>
                <w:rFonts w:hint="eastAsia" w:ascii="宋体" w:hAnsi="宋体" w:cs="宋体"/>
                <w:sz w:val="24"/>
              </w:rPr>
              <w:t>投标人自行网上查寻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3.1.1</w:t>
            </w:r>
          </w:p>
        </w:tc>
        <w:tc>
          <w:tcPr>
            <w:tcW w:w="2565" w:type="dxa"/>
            <w:vAlign w:val="center"/>
          </w:tcPr>
          <w:p>
            <w:pPr>
              <w:spacing w:line="560" w:lineRule="exact"/>
              <w:rPr>
                <w:rFonts w:ascii="宋体" w:hAnsi="宋体" w:cs="宋体"/>
                <w:sz w:val="24"/>
              </w:rPr>
            </w:pPr>
            <w:r>
              <w:rPr>
                <w:rFonts w:hint="eastAsia" w:ascii="宋体" w:hAnsi="宋体" w:cs="宋体"/>
                <w:sz w:val="24"/>
              </w:rPr>
              <w:t>投标文件的组成</w:t>
            </w:r>
          </w:p>
        </w:tc>
        <w:tc>
          <w:tcPr>
            <w:tcW w:w="5966" w:type="dxa"/>
            <w:vAlign w:val="center"/>
          </w:tcPr>
          <w:p>
            <w:pPr>
              <w:spacing w:line="560" w:lineRule="exact"/>
              <w:rPr>
                <w:rFonts w:ascii="宋体" w:hAnsi="宋体" w:cs="宋体"/>
                <w:sz w:val="24"/>
              </w:rPr>
            </w:pPr>
            <w:r>
              <w:rPr>
                <w:rFonts w:hint="eastAsia" w:ascii="宋体" w:hAnsi="宋体" w:cs="宋体"/>
                <w:sz w:val="24"/>
              </w:rPr>
              <w:t>投标文件一般包括资质文件、商务文件、技术文件等，详见投标人须知3.1投标文件的组成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3.1.3</w:t>
            </w:r>
          </w:p>
        </w:tc>
        <w:tc>
          <w:tcPr>
            <w:tcW w:w="2565" w:type="dxa"/>
            <w:vAlign w:val="center"/>
          </w:tcPr>
          <w:p>
            <w:pPr>
              <w:spacing w:line="560" w:lineRule="exact"/>
              <w:rPr>
                <w:rFonts w:ascii="宋体" w:hAnsi="宋体" w:cs="宋体"/>
                <w:sz w:val="24"/>
              </w:rPr>
            </w:pPr>
            <w:r>
              <w:rPr>
                <w:rFonts w:hint="eastAsia" w:ascii="宋体" w:hAnsi="宋体" w:cs="宋体"/>
                <w:sz w:val="24"/>
              </w:rPr>
              <w:t>须提交核验的原件材料</w:t>
            </w:r>
          </w:p>
        </w:tc>
        <w:tc>
          <w:tcPr>
            <w:tcW w:w="5966" w:type="dxa"/>
            <w:vAlign w:val="center"/>
          </w:tcPr>
          <w:p>
            <w:pPr>
              <w:spacing w:line="560" w:lineRule="exact"/>
              <w:rPr>
                <w:rFonts w:ascii="宋体" w:hAnsi="宋体" w:cs="宋体"/>
                <w:sz w:val="24"/>
                <w:u w:val="single"/>
              </w:rPr>
            </w:pPr>
            <w:r>
              <w:rPr>
                <w:rFonts w:hint="eastAsia" w:ascii="宋体" w:hAnsi="宋体" w:cs="宋体"/>
                <w:sz w:val="24"/>
              </w:rPr>
              <w:t>详见投标人须知3.1投标文件的组成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3.2.2</w:t>
            </w:r>
          </w:p>
        </w:tc>
        <w:tc>
          <w:tcPr>
            <w:tcW w:w="2565" w:type="dxa"/>
            <w:vAlign w:val="center"/>
          </w:tcPr>
          <w:p>
            <w:pPr>
              <w:spacing w:line="560" w:lineRule="exact"/>
              <w:rPr>
                <w:rFonts w:ascii="宋体" w:hAnsi="宋体" w:cs="宋体"/>
                <w:sz w:val="24"/>
              </w:rPr>
            </w:pPr>
            <w:r>
              <w:rPr>
                <w:rFonts w:hint="eastAsia" w:ascii="宋体" w:hAnsi="宋体" w:cs="宋体"/>
                <w:sz w:val="24"/>
              </w:rPr>
              <w:t>投标报价要求</w:t>
            </w:r>
          </w:p>
        </w:tc>
        <w:tc>
          <w:tcPr>
            <w:tcW w:w="5966" w:type="dxa"/>
            <w:vAlign w:val="center"/>
          </w:tcPr>
          <w:p>
            <w:pPr>
              <w:spacing w:line="560" w:lineRule="exact"/>
              <w:rPr>
                <w:rFonts w:ascii="宋体" w:hAnsi="宋体" w:cs="宋体"/>
                <w:sz w:val="24"/>
              </w:rPr>
            </w:pPr>
            <w:r>
              <w:rPr>
                <w:rFonts w:hint="eastAsia" w:ascii="宋体" w:hAnsi="宋体" w:cs="宋体"/>
                <w:sz w:val="24"/>
              </w:rPr>
              <w:t>本次招标计价方式采用“固定总价”报价，投标报价应是在投标文件所承诺的服务期限内并达到投标人所承诺的质量标准为完成招标文件所确定的招标范围的全部内容所需费用的全部价格体现。投标人应充分考虑为完成本项目服务、达到甲方目的应预见和不可预见发生的全部费用（包括但不限于人员工资、福利、津贴、高温补助、劳保费、各种保险、服装费、人员食宿与交通、安全教育、安全管理、现场调研、资料收集、信息整理、专家咨询、专家评审费、差旅住宿费、检测报告、利润、管理费、税金（全额含税发票）等）。乙方须考虑本项目在实施期间的一切可能产生的费用。在项目实施过程中，如项目工作范围发生变更，由甲方和乙方双方协商解决；其余情况下，投标总价均不予调整，甲方将不再另行支付与本项目相关的任何费用（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3.2.3</w:t>
            </w:r>
          </w:p>
        </w:tc>
        <w:tc>
          <w:tcPr>
            <w:tcW w:w="2565" w:type="dxa"/>
            <w:vAlign w:val="center"/>
          </w:tcPr>
          <w:p>
            <w:pPr>
              <w:spacing w:line="560" w:lineRule="exact"/>
              <w:rPr>
                <w:rFonts w:ascii="宋体" w:hAnsi="宋体" w:cs="宋体"/>
                <w:sz w:val="24"/>
              </w:rPr>
            </w:pPr>
            <w:r>
              <w:rPr>
                <w:rFonts w:hint="eastAsia" w:ascii="宋体" w:hAnsi="宋体" w:cs="宋体"/>
                <w:sz w:val="24"/>
              </w:rPr>
              <w:t>招标控制价</w:t>
            </w:r>
          </w:p>
        </w:tc>
        <w:tc>
          <w:tcPr>
            <w:tcW w:w="5966" w:type="dxa"/>
            <w:vAlign w:val="center"/>
          </w:tcPr>
          <w:p>
            <w:pPr>
              <w:spacing w:line="560" w:lineRule="exact"/>
              <w:rPr>
                <w:rFonts w:ascii="宋体" w:hAnsi="宋体" w:cs="宋体"/>
                <w:sz w:val="24"/>
              </w:rPr>
            </w:pPr>
            <w:r>
              <w:rPr>
                <w:rFonts w:hint="eastAsia" w:ascii="宋体" w:hAnsi="宋体"/>
                <w:b/>
                <w:sz w:val="24"/>
                <w:u w:val="single"/>
              </w:rPr>
              <w:t>¥550000.00</w:t>
            </w:r>
            <w:r>
              <w:rPr>
                <w:rFonts w:hint="eastAsia" w:ascii="宋体" w:hAnsi="宋体"/>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3.3.1</w:t>
            </w:r>
          </w:p>
        </w:tc>
        <w:tc>
          <w:tcPr>
            <w:tcW w:w="2565" w:type="dxa"/>
            <w:vAlign w:val="center"/>
          </w:tcPr>
          <w:p>
            <w:pPr>
              <w:spacing w:line="560" w:lineRule="exact"/>
              <w:rPr>
                <w:rFonts w:ascii="宋体" w:hAnsi="宋体" w:cs="宋体"/>
                <w:sz w:val="24"/>
              </w:rPr>
            </w:pPr>
            <w:r>
              <w:rPr>
                <w:rFonts w:hint="eastAsia" w:ascii="宋体" w:hAnsi="宋体" w:cs="宋体"/>
                <w:sz w:val="24"/>
              </w:rPr>
              <w:t>投标有效期</w:t>
            </w:r>
          </w:p>
        </w:tc>
        <w:tc>
          <w:tcPr>
            <w:tcW w:w="5966" w:type="dxa"/>
            <w:vAlign w:val="center"/>
          </w:tcPr>
          <w:p>
            <w:pPr>
              <w:spacing w:line="560" w:lineRule="exact"/>
              <w:rPr>
                <w:rFonts w:ascii="宋体" w:hAnsi="宋体" w:cs="宋体"/>
                <w:sz w:val="24"/>
              </w:rPr>
            </w:pPr>
            <w:r>
              <w:rPr>
                <w:rFonts w:hint="eastAsia" w:ascii="宋体" w:hAnsi="宋体" w:cs="宋体"/>
                <w:sz w:val="24"/>
                <w:u w:val="single"/>
                <w:lang w:val="zh-CN"/>
              </w:rPr>
              <w:t>60</w:t>
            </w:r>
            <w:r>
              <w:rPr>
                <w:rFonts w:hint="eastAsia" w:ascii="宋体" w:hAnsi="宋体" w:cs="宋体"/>
                <w:sz w:val="24"/>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3.4.1</w:t>
            </w:r>
          </w:p>
        </w:tc>
        <w:tc>
          <w:tcPr>
            <w:tcW w:w="2565" w:type="dxa"/>
            <w:vAlign w:val="center"/>
          </w:tcPr>
          <w:p>
            <w:pPr>
              <w:spacing w:line="560" w:lineRule="exact"/>
              <w:rPr>
                <w:rFonts w:ascii="宋体" w:hAnsi="宋体" w:cs="宋体"/>
                <w:sz w:val="24"/>
              </w:rPr>
            </w:pPr>
            <w:r>
              <w:rPr>
                <w:rFonts w:hint="eastAsia" w:ascii="宋体" w:hAnsi="宋体" w:cs="宋体"/>
                <w:sz w:val="24"/>
              </w:rPr>
              <w:t>投标保证金</w:t>
            </w:r>
          </w:p>
        </w:tc>
        <w:tc>
          <w:tcPr>
            <w:tcW w:w="5966" w:type="dxa"/>
            <w:vAlign w:val="center"/>
          </w:tcPr>
          <w:p>
            <w:pPr>
              <w:spacing w:line="560" w:lineRule="exact"/>
              <w:rPr>
                <w:rFonts w:ascii="宋体" w:hAnsi="宋体" w:cs="宋体"/>
                <w:sz w:val="24"/>
                <w:u w:val="single"/>
              </w:rPr>
            </w:pPr>
            <w:r>
              <w:rPr>
                <w:rFonts w:hint="eastAsia" w:ascii="宋体" w:hAnsi="宋体" w:cs="宋体"/>
                <w:sz w:val="24"/>
              </w:rPr>
              <w:t>本项目无投标保证金。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3.6</w:t>
            </w:r>
          </w:p>
        </w:tc>
        <w:tc>
          <w:tcPr>
            <w:tcW w:w="2565" w:type="dxa"/>
            <w:vAlign w:val="center"/>
          </w:tcPr>
          <w:p>
            <w:pPr>
              <w:spacing w:line="560" w:lineRule="exact"/>
              <w:rPr>
                <w:rFonts w:ascii="宋体" w:hAnsi="宋体" w:cs="宋体"/>
                <w:sz w:val="24"/>
              </w:rPr>
            </w:pPr>
            <w:r>
              <w:rPr>
                <w:rFonts w:hint="eastAsia" w:ascii="宋体" w:hAnsi="宋体" w:cs="宋体"/>
                <w:sz w:val="24"/>
              </w:rPr>
              <w:t>是否允许递交备选投标方案</w:t>
            </w:r>
          </w:p>
        </w:tc>
        <w:tc>
          <w:tcPr>
            <w:tcW w:w="5966" w:type="dxa"/>
            <w:vAlign w:val="center"/>
          </w:tcPr>
          <w:p>
            <w:pPr>
              <w:spacing w:line="560" w:lineRule="exact"/>
              <w:rPr>
                <w:rFonts w:ascii="宋体" w:hAnsi="宋体" w:cs="宋体"/>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2"/>
                <w:sz w:val="24"/>
              </w:rPr>
              <w:instrText xml:space="preserve">√</w:instrText>
            </w:r>
            <w:r>
              <w:rPr>
                <w:rFonts w:hint="eastAsia" w:ascii="宋体" w:hAnsi="宋体" w:cs="宋体"/>
                <w:kern w:val="0"/>
                <w:sz w:val="24"/>
              </w:rPr>
              <w:instrText xml:space="preserve">)</w:instrText>
            </w:r>
            <w:r>
              <w:rPr>
                <w:rFonts w:hint="eastAsia" w:ascii="宋体" w:hAnsi="宋体" w:cs="宋体"/>
                <w:kern w:val="0"/>
                <w:sz w:val="24"/>
              </w:rPr>
              <w:fldChar w:fldCharType="end"/>
            </w:r>
            <w:r>
              <w:rPr>
                <w:rFonts w:hint="eastAsia" w:ascii="宋体" w:hAnsi="宋体" w:cs="宋体"/>
                <w:sz w:val="24"/>
              </w:rPr>
              <w:t>不允许</w:t>
            </w:r>
          </w:p>
          <w:p>
            <w:pPr>
              <w:spacing w:line="560" w:lineRule="exact"/>
              <w:rPr>
                <w:rFonts w:ascii="宋体" w:hAnsi="宋体" w:cs="宋体"/>
                <w:sz w:val="24"/>
              </w:rPr>
            </w:pPr>
            <w:r>
              <w:rPr>
                <w:rFonts w:hint="eastAsia" w:ascii="宋体" w:hAnsi="宋体" w:cs="宋体"/>
                <w:kern w:val="0"/>
                <w:sz w:val="24"/>
              </w:rPr>
              <w:t>□</w:t>
            </w:r>
            <w:r>
              <w:rPr>
                <w:rFonts w:hint="eastAsia" w:ascii="宋体" w:hAnsi="宋体" w:cs="宋体"/>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3.7.3</w:t>
            </w:r>
          </w:p>
        </w:tc>
        <w:tc>
          <w:tcPr>
            <w:tcW w:w="2565" w:type="dxa"/>
            <w:vAlign w:val="center"/>
          </w:tcPr>
          <w:p>
            <w:pPr>
              <w:spacing w:line="560" w:lineRule="exact"/>
              <w:jc w:val="left"/>
              <w:rPr>
                <w:rFonts w:ascii="宋体" w:hAnsi="宋体" w:cs="宋体"/>
                <w:sz w:val="24"/>
              </w:rPr>
            </w:pPr>
            <w:r>
              <w:rPr>
                <w:rFonts w:hint="eastAsia" w:ascii="宋体" w:hAnsi="宋体" w:cs="宋体"/>
                <w:sz w:val="24"/>
              </w:rPr>
              <w:t>投标文件数量</w:t>
            </w:r>
          </w:p>
        </w:tc>
        <w:tc>
          <w:tcPr>
            <w:tcW w:w="5966" w:type="dxa"/>
            <w:vAlign w:val="center"/>
          </w:tcPr>
          <w:p>
            <w:pPr>
              <w:spacing w:line="560" w:lineRule="exact"/>
              <w:rPr>
                <w:rFonts w:ascii="宋体" w:hAnsi="宋体" w:cs="宋体"/>
                <w:kern w:val="0"/>
                <w:sz w:val="24"/>
              </w:rPr>
            </w:pPr>
            <w:r>
              <w:rPr>
                <w:rFonts w:hint="eastAsia" w:ascii="宋体" w:hAnsi="宋体" w:cs="宋体"/>
                <w:kern w:val="0"/>
                <w:sz w:val="24"/>
              </w:rPr>
              <w:t>投标时仅需提供电子投标文件，投标人需将签字盖章齐全的投标文件正本全部内容扫描成PDF文档发送到</w:t>
            </w:r>
            <w:r>
              <w:rPr>
                <w:rFonts w:hint="eastAsia" w:ascii="宋体" w:hAnsi="宋体" w:cs="宋体"/>
                <w:kern w:val="0"/>
                <w:sz w:val="24"/>
                <w:lang w:eastAsia="zh-CN"/>
              </w:rPr>
              <w:t>1</w:t>
            </w:r>
            <w:r>
              <w:rPr>
                <w:rFonts w:hint="eastAsia" w:ascii="宋体" w:hAnsi="宋体" w:cs="宋体"/>
                <w:kern w:val="0"/>
                <w:sz w:val="24"/>
                <w:lang w:val="en-US" w:eastAsia="zh-CN"/>
              </w:rPr>
              <w:t>071193060</w:t>
            </w:r>
            <w:r>
              <w:rPr>
                <w:rFonts w:hint="eastAsia" w:ascii="宋体" w:hAnsi="宋体" w:cs="宋体"/>
                <w:kern w:val="0"/>
                <w:sz w:val="24"/>
              </w:rPr>
              <w:t>@qq.com邮箱。中标单位中标后需提供纸质投标文件一式四份供招标代理归档。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3.7.4</w:t>
            </w:r>
          </w:p>
        </w:tc>
        <w:tc>
          <w:tcPr>
            <w:tcW w:w="2565" w:type="dxa"/>
            <w:vAlign w:val="center"/>
          </w:tcPr>
          <w:p>
            <w:pPr>
              <w:spacing w:line="560" w:lineRule="exact"/>
              <w:jc w:val="left"/>
              <w:rPr>
                <w:rFonts w:ascii="宋体" w:hAnsi="宋体" w:cs="宋体"/>
                <w:sz w:val="24"/>
              </w:rPr>
            </w:pPr>
            <w:r>
              <w:rPr>
                <w:rFonts w:hint="eastAsia" w:ascii="宋体" w:hAnsi="宋体" w:cs="宋体"/>
                <w:sz w:val="24"/>
              </w:rPr>
              <w:t>投标文件装订要求</w:t>
            </w:r>
          </w:p>
        </w:tc>
        <w:tc>
          <w:tcPr>
            <w:tcW w:w="5966" w:type="dxa"/>
            <w:vAlign w:val="center"/>
          </w:tcPr>
          <w:p>
            <w:pPr>
              <w:spacing w:line="560" w:lineRule="exact"/>
              <w:rPr>
                <w:rFonts w:ascii="宋体" w:hAnsi="宋体" w:cs="宋体"/>
                <w:kern w:val="0"/>
                <w:sz w:val="24"/>
              </w:rPr>
            </w:pPr>
            <w:r>
              <w:rPr>
                <w:rFonts w:hint="eastAsia" w:ascii="宋体" w:hAnsi="宋体" w:cs="宋体"/>
                <w:kern w:val="0"/>
                <w:sz w:val="24"/>
              </w:rPr>
              <w:t>投标文件按“3.1 投标文件的组成”的内容和顺序编制，按要求签字盖章后扫描生成PDF文档，使用360压缩打包加密后发送到</w:t>
            </w:r>
            <w:r>
              <w:rPr>
                <w:rFonts w:hint="eastAsia" w:ascii="宋体" w:hAnsi="宋体" w:cs="宋体"/>
                <w:kern w:val="0"/>
                <w:sz w:val="24"/>
                <w:lang w:eastAsia="zh-CN"/>
              </w:rPr>
              <w:t>1</w:t>
            </w:r>
            <w:r>
              <w:rPr>
                <w:rFonts w:hint="eastAsia" w:ascii="宋体" w:hAnsi="宋体" w:cs="宋体"/>
                <w:kern w:val="0"/>
                <w:sz w:val="24"/>
                <w:lang w:val="en-US" w:eastAsia="zh-CN"/>
              </w:rPr>
              <w:t>071193060</w:t>
            </w:r>
            <w:r>
              <w:rPr>
                <w:rFonts w:hint="eastAsia" w:ascii="宋体" w:hAnsi="宋体" w:cs="宋体"/>
                <w:kern w:val="0"/>
                <w:sz w:val="24"/>
              </w:rPr>
              <w:t>@qq.com邮箱，压缩包密码建议采用字母与数字的组合，压缩包里面有且仅有一个PDF文档。压缩包文件名为“大丰港区安全评估论证项目投标文件”，邮箱发送主题上标明“大丰港区安全评估论证项目投标文件”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4.2.1</w:t>
            </w:r>
          </w:p>
        </w:tc>
        <w:tc>
          <w:tcPr>
            <w:tcW w:w="2565" w:type="dxa"/>
            <w:vAlign w:val="center"/>
          </w:tcPr>
          <w:p>
            <w:pPr>
              <w:spacing w:line="560" w:lineRule="exact"/>
              <w:rPr>
                <w:rFonts w:ascii="宋体" w:hAnsi="宋体" w:cs="宋体"/>
                <w:sz w:val="24"/>
              </w:rPr>
            </w:pPr>
            <w:r>
              <w:rPr>
                <w:rFonts w:hint="eastAsia" w:ascii="宋体" w:hAnsi="宋体" w:cs="宋体"/>
                <w:sz w:val="24"/>
              </w:rPr>
              <w:t>投标文件递交截止时间和地点</w:t>
            </w:r>
          </w:p>
        </w:tc>
        <w:tc>
          <w:tcPr>
            <w:tcW w:w="5966" w:type="dxa"/>
            <w:vAlign w:val="center"/>
          </w:tcPr>
          <w:p>
            <w:pPr>
              <w:spacing w:line="560" w:lineRule="exact"/>
              <w:rPr>
                <w:rFonts w:ascii="宋体" w:hAnsi="宋体" w:cs="宋体"/>
                <w:kern w:val="0"/>
                <w:sz w:val="24"/>
              </w:rPr>
            </w:pPr>
            <w:r>
              <w:rPr>
                <w:rFonts w:hint="eastAsia" w:ascii="宋体" w:hAnsi="宋体" w:cs="宋体"/>
                <w:kern w:val="0"/>
                <w:sz w:val="24"/>
              </w:rPr>
              <w:t>时间：详见招标公告</w:t>
            </w:r>
          </w:p>
          <w:p>
            <w:pPr>
              <w:spacing w:line="560" w:lineRule="exact"/>
              <w:rPr>
                <w:rFonts w:ascii="宋体" w:hAnsi="宋体" w:cs="宋体"/>
                <w:kern w:val="0"/>
                <w:sz w:val="24"/>
              </w:rPr>
            </w:pPr>
            <w:r>
              <w:rPr>
                <w:rFonts w:hint="eastAsia" w:ascii="宋体" w:hAnsi="宋体" w:cs="宋体"/>
                <w:kern w:val="0"/>
                <w:sz w:val="24"/>
              </w:rPr>
              <w:t>地点：详见招标公告；逾期发送的，或者未发送至指定邮箱的电子投标文件，招标人不予受理。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4.2.3</w:t>
            </w:r>
          </w:p>
        </w:tc>
        <w:tc>
          <w:tcPr>
            <w:tcW w:w="2565" w:type="dxa"/>
            <w:vAlign w:val="center"/>
          </w:tcPr>
          <w:p>
            <w:pPr>
              <w:spacing w:line="560" w:lineRule="exact"/>
              <w:rPr>
                <w:rFonts w:ascii="宋体" w:hAnsi="宋体" w:cs="宋体"/>
                <w:sz w:val="24"/>
              </w:rPr>
            </w:pPr>
            <w:r>
              <w:rPr>
                <w:rFonts w:hint="eastAsia" w:ascii="宋体" w:hAnsi="宋体" w:cs="宋体"/>
                <w:sz w:val="24"/>
              </w:rPr>
              <w:t>是否退还投标文件</w:t>
            </w:r>
          </w:p>
        </w:tc>
        <w:tc>
          <w:tcPr>
            <w:tcW w:w="5966" w:type="dxa"/>
            <w:vAlign w:val="center"/>
          </w:tcPr>
          <w:p>
            <w:pPr>
              <w:spacing w:line="560" w:lineRule="exact"/>
              <w:rPr>
                <w:rFonts w:ascii="宋体" w:hAnsi="宋体" w:cs="宋体"/>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1"/>
                <w:sz w:val="24"/>
              </w:rPr>
              <w:instrText xml:space="preserve">√</w:instrText>
            </w:r>
            <w:r>
              <w:rPr>
                <w:rFonts w:hint="eastAsia" w:ascii="宋体" w:hAnsi="宋体" w:cs="宋体"/>
                <w:kern w:val="0"/>
                <w:sz w:val="24"/>
              </w:rPr>
              <w:instrText xml:space="preserve">)</w:instrText>
            </w:r>
            <w:r>
              <w:rPr>
                <w:rFonts w:hint="eastAsia" w:ascii="宋体" w:hAnsi="宋体" w:cs="宋体"/>
                <w:kern w:val="0"/>
                <w:sz w:val="24"/>
              </w:rPr>
              <w:fldChar w:fldCharType="end"/>
            </w:r>
            <w:r>
              <w:rPr>
                <w:rFonts w:hint="eastAsia" w:ascii="宋体" w:hAnsi="宋体" w:cs="宋体"/>
                <w:sz w:val="24"/>
              </w:rPr>
              <w:t>否</w:t>
            </w:r>
          </w:p>
          <w:p>
            <w:pPr>
              <w:spacing w:line="560" w:lineRule="exact"/>
              <w:rPr>
                <w:rFonts w:ascii="宋体" w:hAnsi="宋体" w:cs="宋体"/>
                <w:sz w:val="24"/>
                <w:u w:val="single"/>
              </w:rPr>
            </w:pPr>
            <w:r>
              <w:rPr>
                <w:rFonts w:hint="eastAsia" w:ascii="宋体" w:hAnsi="宋体" w:cs="宋体"/>
                <w:kern w:val="0"/>
                <w:sz w:val="24"/>
              </w:rPr>
              <w:t>□</w:t>
            </w:r>
            <w:r>
              <w:rPr>
                <w:rFonts w:hint="eastAsia" w:ascii="宋体" w:hAnsi="宋体" w:cs="宋体"/>
                <w:sz w:val="24"/>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5.1</w:t>
            </w:r>
          </w:p>
        </w:tc>
        <w:tc>
          <w:tcPr>
            <w:tcW w:w="2565" w:type="dxa"/>
            <w:vAlign w:val="center"/>
          </w:tcPr>
          <w:p>
            <w:pPr>
              <w:spacing w:line="560" w:lineRule="exact"/>
              <w:rPr>
                <w:rFonts w:ascii="宋体" w:hAnsi="宋体" w:cs="宋体"/>
                <w:sz w:val="24"/>
              </w:rPr>
            </w:pPr>
            <w:r>
              <w:rPr>
                <w:rFonts w:hint="eastAsia" w:ascii="宋体" w:hAnsi="宋体" w:cs="宋体"/>
                <w:sz w:val="24"/>
              </w:rPr>
              <w:t>开标时间和地点</w:t>
            </w:r>
          </w:p>
        </w:tc>
        <w:tc>
          <w:tcPr>
            <w:tcW w:w="5966" w:type="dxa"/>
            <w:vAlign w:val="center"/>
          </w:tcPr>
          <w:p>
            <w:pPr>
              <w:spacing w:line="560" w:lineRule="exact"/>
              <w:rPr>
                <w:rFonts w:hint="eastAsia" w:ascii="宋体" w:hAnsi="宋体" w:cs="宋体"/>
                <w:sz w:val="24"/>
              </w:rPr>
            </w:pPr>
            <w:r>
              <w:rPr>
                <w:rFonts w:hint="eastAsia" w:ascii="宋体" w:hAnsi="宋体" w:cs="宋体"/>
                <w:sz w:val="24"/>
              </w:rPr>
              <w:t>开标时间：</w:t>
            </w:r>
            <w:r>
              <w:rPr>
                <w:rFonts w:hint="eastAsia" w:ascii="宋体" w:hAnsi="宋体" w:cs="宋体"/>
                <w:sz w:val="24"/>
                <w:lang w:val="en-US" w:eastAsia="zh-CN"/>
              </w:rPr>
              <w:t>2022</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分</w:t>
            </w:r>
            <w:r>
              <w:rPr>
                <w:rFonts w:hint="eastAsia" w:ascii="宋体" w:hAnsi="宋体" w:cs="宋体"/>
                <w:sz w:val="24"/>
                <w:lang w:val="en-US" w:eastAsia="zh-CN"/>
              </w:rPr>
              <w:t>00</w:t>
            </w:r>
            <w:r>
              <w:rPr>
                <w:rFonts w:hint="eastAsia" w:ascii="宋体" w:hAnsi="宋体" w:cs="宋体"/>
                <w:sz w:val="24"/>
              </w:rPr>
              <w:t>秒</w:t>
            </w:r>
          </w:p>
          <w:p>
            <w:pPr>
              <w:spacing w:line="560" w:lineRule="exact"/>
              <w:rPr>
                <w:rFonts w:ascii="宋体" w:hAnsi="宋体" w:cs="宋体"/>
                <w:sz w:val="24"/>
                <w:u w:val="single"/>
              </w:rPr>
            </w:pPr>
            <w:r>
              <w:rPr>
                <w:rFonts w:hint="eastAsia" w:ascii="宋体" w:hAnsi="宋体" w:cs="宋体"/>
                <w:sz w:val="24"/>
              </w:rPr>
              <w:t>开标地点：盐城市大丰区公共资源交易中心开标</w:t>
            </w:r>
            <w:r>
              <w:rPr>
                <w:rFonts w:hint="eastAsia" w:ascii="宋体" w:hAnsi="宋体" w:cs="宋体"/>
                <w:sz w:val="24"/>
                <w:lang w:val="en-US" w:eastAsia="zh-CN"/>
              </w:rPr>
              <w:t>二</w:t>
            </w:r>
            <w:r>
              <w:rPr>
                <w:rFonts w:hint="eastAsia" w:ascii="宋体" w:hAnsi="宋体" w:cs="宋体"/>
                <w:sz w:val="24"/>
              </w:rPr>
              <w:t>室（盐城市大丰区市民服务中心大楼4楼，盐城市大丰区丰华路与飞达路交叉西150米）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8.1</w:t>
            </w:r>
          </w:p>
        </w:tc>
        <w:tc>
          <w:tcPr>
            <w:tcW w:w="2565" w:type="dxa"/>
            <w:vAlign w:val="center"/>
          </w:tcPr>
          <w:p>
            <w:pPr>
              <w:spacing w:line="560" w:lineRule="exact"/>
              <w:rPr>
                <w:rFonts w:ascii="宋体" w:hAnsi="宋体" w:cs="宋体"/>
                <w:sz w:val="24"/>
              </w:rPr>
            </w:pPr>
            <w:r>
              <w:rPr>
                <w:rFonts w:hint="eastAsia" w:ascii="宋体" w:hAnsi="宋体" w:cs="宋体"/>
                <w:sz w:val="24"/>
              </w:rPr>
              <w:t>是否授权评标委员会确定中标人</w:t>
            </w:r>
          </w:p>
        </w:tc>
        <w:tc>
          <w:tcPr>
            <w:tcW w:w="5966" w:type="dxa"/>
            <w:vAlign w:val="center"/>
          </w:tcPr>
          <w:p>
            <w:pPr>
              <w:spacing w:line="560" w:lineRule="exact"/>
              <w:rPr>
                <w:rFonts w:ascii="宋体" w:hAnsi="宋体" w:cs="宋体"/>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1"/>
                <w:sz w:val="24"/>
              </w:rPr>
              <w:instrText xml:space="preserve">√</w:instrText>
            </w:r>
            <w:r>
              <w:rPr>
                <w:rFonts w:hint="eastAsia" w:ascii="宋体" w:hAnsi="宋体" w:cs="宋体"/>
                <w:kern w:val="0"/>
                <w:sz w:val="24"/>
              </w:rPr>
              <w:instrText xml:space="preserve">)</w:instrText>
            </w:r>
            <w:r>
              <w:rPr>
                <w:rFonts w:hint="eastAsia" w:ascii="宋体" w:hAnsi="宋体" w:cs="宋体"/>
                <w:kern w:val="0"/>
                <w:sz w:val="24"/>
              </w:rPr>
              <w:fldChar w:fldCharType="end"/>
            </w:r>
            <w:r>
              <w:rPr>
                <w:rFonts w:hint="eastAsia" w:ascii="宋体" w:hAnsi="宋体" w:cs="宋体"/>
                <w:sz w:val="24"/>
              </w:rPr>
              <w:t>是</w:t>
            </w:r>
          </w:p>
          <w:p>
            <w:pPr>
              <w:spacing w:line="560" w:lineRule="exact"/>
              <w:rPr>
                <w:rFonts w:ascii="宋体" w:hAnsi="宋体" w:cs="宋体"/>
                <w:sz w:val="24"/>
                <w:u w:val="single"/>
              </w:rPr>
            </w:pPr>
            <w:r>
              <w:rPr>
                <w:rFonts w:hint="eastAsia" w:ascii="宋体" w:hAnsi="宋体" w:cs="宋体"/>
                <w:kern w:val="0"/>
                <w:sz w:val="24"/>
              </w:rPr>
              <w:t>□</w:t>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8.3</w:t>
            </w:r>
          </w:p>
        </w:tc>
        <w:tc>
          <w:tcPr>
            <w:tcW w:w="2565" w:type="dxa"/>
            <w:vAlign w:val="center"/>
          </w:tcPr>
          <w:p>
            <w:pPr>
              <w:spacing w:line="560" w:lineRule="exact"/>
              <w:rPr>
                <w:rFonts w:ascii="宋体" w:hAnsi="宋体" w:cs="宋体"/>
                <w:sz w:val="24"/>
              </w:rPr>
            </w:pPr>
            <w:r>
              <w:rPr>
                <w:rFonts w:hint="eastAsia" w:ascii="宋体" w:hAnsi="宋体" w:cs="宋体"/>
                <w:sz w:val="24"/>
              </w:rPr>
              <w:t>履约担保</w:t>
            </w:r>
          </w:p>
        </w:tc>
        <w:tc>
          <w:tcPr>
            <w:tcW w:w="5966" w:type="dxa"/>
            <w:vAlign w:val="center"/>
          </w:tcPr>
          <w:p>
            <w:pPr>
              <w:spacing w:line="560" w:lineRule="exact"/>
              <w:rPr>
                <w:rFonts w:ascii="宋体" w:hAnsi="宋体" w:cs="宋体"/>
                <w:bCs/>
                <w:sz w:val="24"/>
              </w:rPr>
            </w:pPr>
            <w:r>
              <w:rPr>
                <w:rFonts w:hint="eastAsia" w:ascii="宋体" w:hAnsi="宋体" w:cs="宋体"/>
                <w:bCs/>
                <w:sz w:val="24"/>
              </w:rPr>
              <w:t>履约保证金的形式：银行转账或银行保函或保险公司保险单（采用银行保函、保险公司保险单时，中标人应保证保函、保险单等有效，出具保函、保单所需的费用由中标人承担）。</w:t>
            </w:r>
          </w:p>
          <w:p>
            <w:pPr>
              <w:spacing w:line="560" w:lineRule="exact"/>
              <w:rPr>
                <w:rFonts w:ascii="宋体" w:hAnsi="宋体" w:cs="宋体"/>
                <w:bCs/>
                <w:sz w:val="24"/>
              </w:rPr>
            </w:pPr>
            <w:r>
              <w:rPr>
                <w:rFonts w:hint="eastAsia" w:ascii="宋体" w:hAnsi="宋体" w:cs="宋体"/>
                <w:bCs/>
                <w:sz w:val="24"/>
              </w:rPr>
              <w:t>履约保证金的金额：中标价的10%（对提供“信用中国(江苏盐城)”备案的第三方信用报告AA评级及以上采购供应商，履约保证金缴纳比例降低为5%，合同签订前需提供相关证明材料）</w:t>
            </w:r>
          </w:p>
          <w:p>
            <w:pPr>
              <w:spacing w:line="560" w:lineRule="exact"/>
            </w:pPr>
            <w:r>
              <w:rPr>
                <w:rFonts w:hint="eastAsia" w:ascii="宋体" w:hAnsi="宋体" w:cs="宋体"/>
                <w:bCs/>
                <w:sz w:val="24"/>
              </w:rPr>
              <w:t>履约保证金的退还：验收合格后一次性退还（无息）。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10.1</w:t>
            </w:r>
          </w:p>
        </w:tc>
        <w:tc>
          <w:tcPr>
            <w:tcW w:w="2565" w:type="dxa"/>
            <w:vAlign w:val="center"/>
          </w:tcPr>
          <w:p>
            <w:pPr>
              <w:spacing w:line="560" w:lineRule="exact"/>
              <w:rPr>
                <w:rFonts w:ascii="宋体" w:hAnsi="宋体" w:cs="宋体"/>
                <w:sz w:val="24"/>
              </w:rPr>
            </w:pPr>
            <w:r>
              <w:rPr>
                <w:rFonts w:hint="eastAsia" w:ascii="宋体" w:hAnsi="宋体" w:cs="宋体"/>
                <w:sz w:val="24"/>
              </w:rPr>
              <w:t>收费标准</w:t>
            </w:r>
          </w:p>
        </w:tc>
        <w:tc>
          <w:tcPr>
            <w:tcW w:w="5966" w:type="dxa"/>
            <w:vAlign w:val="center"/>
          </w:tcPr>
          <w:p>
            <w:pPr>
              <w:spacing w:line="560" w:lineRule="exact"/>
              <w:rPr>
                <w:rFonts w:ascii="宋体" w:hAnsi="宋体" w:cs="宋体"/>
                <w:sz w:val="24"/>
              </w:rPr>
            </w:pPr>
            <w:r>
              <w:rPr>
                <w:rFonts w:hint="eastAsia" w:ascii="宋体" w:hAnsi="宋体" w:cs="宋体"/>
                <w:bCs/>
                <w:sz w:val="24"/>
              </w:rPr>
              <w:t>本项目招标代理费由招标人支付。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6" w:type="dxa"/>
            <w:vAlign w:val="center"/>
          </w:tcPr>
          <w:p>
            <w:pPr>
              <w:spacing w:line="560" w:lineRule="exact"/>
              <w:jc w:val="center"/>
              <w:rPr>
                <w:rFonts w:ascii="宋体" w:hAnsi="宋体" w:cs="宋体"/>
                <w:sz w:val="24"/>
              </w:rPr>
            </w:pPr>
            <w:r>
              <w:rPr>
                <w:rFonts w:hint="eastAsia" w:ascii="宋体" w:hAnsi="宋体" w:cs="宋体"/>
                <w:sz w:val="24"/>
              </w:rPr>
              <w:t>10.2</w:t>
            </w:r>
          </w:p>
        </w:tc>
        <w:tc>
          <w:tcPr>
            <w:tcW w:w="2565" w:type="dxa"/>
            <w:vAlign w:val="center"/>
          </w:tcPr>
          <w:p>
            <w:pPr>
              <w:spacing w:line="560" w:lineRule="exact"/>
              <w:rPr>
                <w:rFonts w:ascii="宋体" w:hAnsi="宋体" w:cs="宋体"/>
                <w:bCs/>
                <w:sz w:val="24"/>
              </w:rPr>
            </w:pPr>
            <w:r>
              <w:rPr>
                <w:rFonts w:hint="eastAsia" w:ascii="宋体" w:hAnsi="宋体" w:cs="宋体"/>
                <w:bCs/>
                <w:sz w:val="24"/>
              </w:rPr>
              <w:t>付款方式</w:t>
            </w:r>
          </w:p>
        </w:tc>
        <w:tc>
          <w:tcPr>
            <w:tcW w:w="5966" w:type="dxa"/>
            <w:vAlign w:val="center"/>
          </w:tcPr>
          <w:p>
            <w:pPr>
              <w:spacing w:line="560" w:lineRule="exact"/>
              <w:rPr>
                <w:rFonts w:ascii="宋体" w:hAnsi="宋体" w:cs="宋体"/>
                <w:bCs/>
                <w:sz w:val="24"/>
              </w:rPr>
            </w:pPr>
            <w:r>
              <w:rPr>
                <w:rFonts w:hint="eastAsia" w:ascii="宋体" w:hAnsi="宋体" w:cs="宋体"/>
                <w:bCs/>
                <w:sz w:val="24"/>
              </w:rPr>
              <w:t>（1）合同签订后7日内，支付合同价的10%作为预付款。</w:t>
            </w:r>
          </w:p>
          <w:p>
            <w:pPr>
              <w:spacing w:line="560" w:lineRule="exact"/>
              <w:rPr>
                <w:rFonts w:ascii="宋体" w:hAnsi="宋体" w:cs="宋体"/>
                <w:bCs/>
                <w:sz w:val="24"/>
              </w:rPr>
            </w:pPr>
            <w:r>
              <w:rPr>
                <w:rFonts w:hint="eastAsia" w:ascii="宋体" w:hAnsi="宋体" w:cs="宋体"/>
                <w:bCs/>
                <w:sz w:val="24"/>
              </w:rPr>
              <w:t>（2）报告送审稿评论会、修改完善、项目验收全部合格后一次性结清余款（无息）。</w:t>
            </w:r>
          </w:p>
        </w:tc>
      </w:tr>
    </w:tbl>
    <w:p>
      <w:pPr>
        <w:spacing w:line="560" w:lineRule="exact"/>
        <w:ind w:firstLine="482" w:firstLineChars="200"/>
        <w:contextualSpacing/>
        <w:rPr>
          <w:rFonts w:ascii="宋体" w:hAnsi="宋体" w:cs="宋体"/>
          <w:b/>
          <w:sz w:val="32"/>
          <w:szCs w:val="32"/>
        </w:rPr>
      </w:pPr>
      <w:r>
        <w:rPr>
          <w:rFonts w:hint="eastAsia" w:ascii="宋体" w:hAnsi="宋体" w:cs="宋体"/>
          <w:b/>
          <w:sz w:val="24"/>
        </w:rPr>
        <w:t>特别提醒：1、</w:t>
      </w:r>
      <w:r>
        <w:rPr>
          <w:rFonts w:hint="eastAsia" w:ascii="宋体" w:hAnsi="宋体" w:cs="宋体"/>
          <w:b/>
          <w:sz w:val="24"/>
          <w:u w:val="single"/>
        </w:rPr>
        <w:t>招标人会根据招标需要，可能会不定期在大丰公共资源电子交易平台上发布该项目补充答疑等澄清修改文件，请各投标人自行网上查寻，未能及时查阅响应而影响投标的，结果由投标人负责。</w:t>
      </w:r>
    </w:p>
    <w:p>
      <w:pPr>
        <w:spacing w:line="560" w:lineRule="exact"/>
        <w:ind w:firstLine="482" w:firstLineChars="200"/>
        <w:rPr>
          <w:rFonts w:ascii="宋体" w:hAnsi="宋体" w:cs="宋体"/>
          <w:b/>
          <w:sz w:val="24"/>
        </w:rPr>
        <w:sectPr>
          <w:pgSz w:w="11906" w:h="16838"/>
          <w:pgMar w:top="1440" w:right="1080" w:bottom="1440" w:left="1080" w:header="851" w:footer="992" w:gutter="0"/>
          <w:pgNumType w:chapStyle="1"/>
          <w:cols w:space="720" w:num="1"/>
          <w:docGrid w:linePitch="602" w:charSpace="-1675"/>
        </w:sectPr>
      </w:pPr>
    </w:p>
    <w:p>
      <w:pPr>
        <w:spacing w:line="560" w:lineRule="exact"/>
        <w:ind w:firstLine="482" w:firstLineChars="200"/>
        <w:rPr>
          <w:rFonts w:ascii="宋体" w:hAnsi="宋体" w:cs="宋体"/>
          <w:b/>
          <w:sz w:val="24"/>
        </w:rPr>
      </w:pPr>
      <w:r>
        <w:rPr>
          <w:rFonts w:hint="eastAsia" w:ascii="宋体" w:hAnsi="宋体" w:cs="宋体"/>
          <w:b/>
          <w:sz w:val="24"/>
        </w:rPr>
        <w:t>1.总则</w:t>
      </w:r>
    </w:p>
    <w:p>
      <w:pPr>
        <w:pStyle w:val="5"/>
        <w:spacing w:beforeLines="0" w:line="560" w:lineRule="exact"/>
        <w:ind w:firstLine="480" w:firstLineChars="200"/>
        <w:jc w:val="left"/>
        <w:rPr>
          <w:rFonts w:ascii="宋体" w:hAnsi="宋体" w:eastAsia="宋体" w:cs="宋体"/>
          <w:sz w:val="24"/>
        </w:rPr>
      </w:pPr>
      <w:bookmarkStart w:id="10" w:name="_Toc387526180"/>
      <w:bookmarkStart w:id="11" w:name="_Toc445046809"/>
      <w:bookmarkStart w:id="12" w:name="_Toc387526376"/>
      <w:bookmarkStart w:id="13" w:name="_Toc5365"/>
      <w:bookmarkStart w:id="14" w:name="_Toc387526284"/>
      <w:bookmarkStart w:id="15" w:name="_Toc397928550"/>
      <w:r>
        <w:rPr>
          <w:rFonts w:hint="eastAsia" w:ascii="宋体" w:hAnsi="宋体" w:eastAsia="宋体" w:cs="宋体"/>
          <w:sz w:val="24"/>
        </w:rPr>
        <w:t>1.1 项目概况</w:t>
      </w:r>
      <w:bookmarkEnd w:id="10"/>
      <w:bookmarkEnd w:id="11"/>
      <w:bookmarkEnd w:id="12"/>
      <w:bookmarkEnd w:id="13"/>
      <w:bookmarkEnd w:id="14"/>
      <w:bookmarkEnd w:id="15"/>
    </w:p>
    <w:p>
      <w:pPr>
        <w:spacing w:line="560" w:lineRule="exact"/>
        <w:ind w:firstLine="480" w:firstLineChars="200"/>
        <w:jc w:val="left"/>
        <w:rPr>
          <w:rFonts w:ascii="宋体" w:hAnsi="宋体" w:cs="宋体"/>
          <w:sz w:val="24"/>
        </w:rPr>
      </w:pPr>
      <w:r>
        <w:rPr>
          <w:rFonts w:hint="eastAsia" w:ascii="宋体" w:hAnsi="宋体" w:cs="宋体"/>
          <w:sz w:val="24"/>
        </w:rPr>
        <w:t>1.1.1根据有关法律、法规和规章的规定，本招标项目已具备招标条件，现对本项目服务进行招标，所属行业：</w:t>
      </w:r>
      <w:r>
        <w:rPr>
          <w:rFonts w:hint="eastAsia" w:ascii="宋体" w:hAnsi="宋体" w:cs="宋体"/>
          <w:sz w:val="24"/>
          <w:u w:val="single"/>
        </w:rPr>
        <w:t>其他未列明行业</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1.1.2本招标项目招标人：见投标人须知前附表。</w:t>
      </w:r>
    </w:p>
    <w:p>
      <w:pPr>
        <w:spacing w:line="560" w:lineRule="exact"/>
        <w:ind w:firstLine="480" w:firstLineChars="200"/>
        <w:jc w:val="left"/>
        <w:rPr>
          <w:rFonts w:ascii="宋体" w:hAnsi="宋体" w:cs="宋体"/>
          <w:sz w:val="24"/>
        </w:rPr>
      </w:pPr>
      <w:r>
        <w:rPr>
          <w:rFonts w:hint="eastAsia" w:ascii="宋体" w:hAnsi="宋体" w:cs="宋体"/>
          <w:sz w:val="24"/>
        </w:rPr>
        <w:t>1.1.3本招标项目招标代理机构：见投标人须知前附表。</w:t>
      </w:r>
    </w:p>
    <w:p>
      <w:pPr>
        <w:spacing w:line="560" w:lineRule="exact"/>
        <w:ind w:firstLine="480" w:firstLineChars="200"/>
        <w:jc w:val="left"/>
        <w:rPr>
          <w:rFonts w:ascii="宋体" w:hAnsi="宋体" w:cs="宋体"/>
          <w:sz w:val="24"/>
        </w:rPr>
      </w:pPr>
      <w:r>
        <w:rPr>
          <w:rFonts w:hint="eastAsia" w:ascii="宋体" w:hAnsi="宋体" w:cs="宋体"/>
          <w:sz w:val="24"/>
        </w:rPr>
        <w:t>1.1.4本招标项目名称：见投标人须知前附表。</w:t>
      </w:r>
    </w:p>
    <w:p>
      <w:pPr>
        <w:pStyle w:val="5"/>
        <w:spacing w:beforeLines="0" w:line="560" w:lineRule="exact"/>
        <w:ind w:firstLine="480" w:firstLineChars="200"/>
        <w:jc w:val="left"/>
        <w:rPr>
          <w:rFonts w:ascii="宋体" w:hAnsi="宋体" w:eastAsia="宋体" w:cs="宋体"/>
          <w:sz w:val="24"/>
        </w:rPr>
      </w:pPr>
      <w:bookmarkStart w:id="16" w:name="_Toc445046810"/>
      <w:bookmarkStart w:id="17" w:name="_Toc397928551"/>
      <w:bookmarkStart w:id="18" w:name="_Toc11796"/>
      <w:bookmarkStart w:id="19" w:name="_Toc387526285"/>
      <w:bookmarkStart w:id="20" w:name="_Toc387526181"/>
      <w:bookmarkStart w:id="21" w:name="_Toc387526377"/>
      <w:r>
        <w:rPr>
          <w:rFonts w:hint="eastAsia" w:ascii="宋体" w:hAnsi="宋体" w:eastAsia="宋体" w:cs="宋体"/>
          <w:sz w:val="24"/>
        </w:rPr>
        <w:t>1.2 资金来源和落实情况</w:t>
      </w:r>
      <w:bookmarkEnd w:id="16"/>
      <w:bookmarkEnd w:id="17"/>
      <w:bookmarkEnd w:id="18"/>
      <w:bookmarkEnd w:id="19"/>
      <w:bookmarkEnd w:id="20"/>
      <w:bookmarkEnd w:id="21"/>
    </w:p>
    <w:p>
      <w:pPr>
        <w:spacing w:line="560" w:lineRule="exact"/>
        <w:ind w:firstLine="480" w:firstLineChars="200"/>
        <w:jc w:val="left"/>
        <w:rPr>
          <w:rFonts w:ascii="宋体" w:hAnsi="宋体" w:cs="宋体"/>
          <w:sz w:val="24"/>
        </w:rPr>
      </w:pPr>
      <w:r>
        <w:rPr>
          <w:rFonts w:hint="eastAsia" w:ascii="宋体" w:hAnsi="宋体" w:cs="宋体"/>
          <w:sz w:val="24"/>
        </w:rPr>
        <w:t>1.2.1本招标项目的资金来源：见投标人须知前附表。</w:t>
      </w:r>
    </w:p>
    <w:p>
      <w:pPr>
        <w:spacing w:line="560" w:lineRule="exact"/>
        <w:ind w:firstLine="480" w:firstLineChars="200"/>
        <w:jc w:val="left"/>
        <w:rPr>
          <w:rFonts w:ascii="宋体" w:hAnsi="宋体" w:cs="宋体"/>
          <w:sz w:val="24"/>
        </w:rPr>
      </w:pPr>
      <w:r>
        <w:rPr>
          <w:rFonts w:hint="eastAsia" w:ascii="宋体" w:hAnsi="宋体" w:cs="宋体"/>
          <w:sz w:val="24"/>
        </w:rPr>
        <w:t>1.2.2本招标项目的出资比例：见投标人须知前附表。</w:t>
      </w:r>
    </w:p>
    <w:p>
      <w:pPr>
        <w:spacing w:line="560" w:lineRule="exact"/>
        <w:ind w:firstLine="480" w:firstLineChars="200"/>
        <w:jc w:val="left"/>
        <w:rPr>
          <w:rFonts w:ascii="宋体" w:hAnsi="宋体" w:cs="宋体"/>
          <w:sz w:val="24"/>
        </w:rPr>
      </w:pPr>
      <w:r>
        <w:rPr>
          <w:rFonts w:hint="eastAsia" w:ascii="宋体" w:hAnsi="宋体" w:cs="宋体"/>
          <w:sz w:val="24"/>
        </w:rPr>
        <w:t>1.2.3本招标项目的资金落实情况：见投标人须知前附表。</w:t>
      </w:r>
    </w:p>
    <w:p>
      <w:pPr>
        <w:pStyle w:val="5"/>
        <w:spacing w:beforeLines="0" w:line="560" w:lineRule="exact"/>
        <w:ind w:firstLine="480" w:firstLineChars="200"/>
        <w:jc w:val="left"/>
        <w:rPr>
          <w:rFonts w:ascii="宋体" w:hAnsi="宋体" w:eastAsia="宋体" w:cs="宋体"/>
          <w:sz w:val="24"/>
        </w:rPr>
      </w:pPr>
      <w:bookmarkStart w:id="22" w:name="_Toc853"/>
      <w:bookmarkStart w:id="23" w:name="_Toc445046811"/>
      <w:bookmarkStart w:id="24" w:name="_Toc397928552"/>
      <w:bookmarkStart w:id="25" w:name="_Toc387526182"/>
      <w:bookmarkStart w:id="26" w:name="_Toc387526286"/>
      <w:bookmarkStart w:id="27" w:name="_Toc387526378"/>
      <w:r>
        <w:rPr>
          <w:rFonts w:hint="eastAsia" w:ascii="宋体" w:hAnsi="宋体" w:eastAsia="宋体" w:cs="宋体"/>
          <w:sz w:val="24"/>
        </w:rPr>
        <w:t>1.3 招标范围、服务期和质量要求</w:t>
      </w:r>
      <w:bookmarkEnd w:id="22"/>
      <w:bookmarkEnd w:id="23"/>
      <w:bookmarkEnd w:id="24"/>
      <w:bookmarkEnd w:id="25"/>
      <w:bookmarkEnd w:id="26"/>
      <w:bookmarkEnd w:id="27"/>
    </w:p>
    <w:p>
      <w:pPr>
        <w:spacing w:line="560" w:lineRule="exact"/>
        <w:ind w:firstLine="480" w:firstLineChars="200"/>
        <w:jc w:val="left"/>
        <w:rPr>
          <w:rFonts w:ascii="宋体" w:hAnsi="宋体" w:cs="宋体"/>
          <w:sz w:val="24"/>
        </w:rPr>
      </w:pPr>
      <w:r>
        <w:rPr>
          <w:rFonts w:hint="eastAsia" w:ascii="宋体" w:hAnsi="宋体" w:cs="宋体"/>
          <w:sz w:val="24"/>
        </w:rPr>
        <w:t>1.3.1本次招标范围：见投标人须知前附表。</w:t>
      </w:r>
    </w:p>
    <w:p>
      <w:pPr>
        <w:spacing w:line="560" w:lineRule="exact"/>
        <w:ind w:firstLine="480" w:firstLineChars="200"/>
        <w:jc w:val="left"/>
        <w:rPr>
          <w:rFonts w:ascii="宋体" w:hAnsi="宋体" w:cs="宋体"/>
          <w:sz w:val="24"/>
        </w:rPr>
      </w:pPr>
      <w:r>
        <w:rPr>
          <w:rFonts w:hint="eastAsia" w:ascii="宋体" w:hAnsi="宋体" w:cs="宋体"/>
          <w:sz w:val="24"/>
        </w:rPr>
        <w:t>1.3.2本招标标段的服务期：见投标人须知前附表。</w:t>
      </w:r>
    </w:p>
    <w:p>
      <w:pPr>
        <w:spacing w:line="560" w:lineRule="exact"/>
        <w:ind w:firstLine="480" w:firstLineChars="200"/>
        <w:jc w:val="left"/>
        <w:rPr>
          <w:rFonts w:ascii="宋体" w:hAnsi="宋体" w:cs="宋体"/>
          <w:sz w:val="24"/>
        </w:rPr>
      </w:pPr>
      <w:r>
        <w:rPr>
          <w:rFonts w:hint="eastAsia" w:ascii="宋体" w:hAnsi="宋体" w:cs="宋体"/>
          <w:sz w:val="24"/>
        </w:rPr>
        <w:t>1.3.3本招标项目的质量要求及验收标准：见投标人须知前附表。</w:t>
      </w:r>
    </w:p>
    <w:p>
      <w:pPr>
        <w:pStyle w:val="5"/>
        <w:spacing w:beforeLines="0" w:line="560" w:lineRule="exact"/>
        <w:ind w:firstLine="480" w:firstLineChars="200"/>
        <w:jc w:val="left"/>
        <w:rPr>
          <w:rFonts w:ascii="宋体" w:hAnsi="宋体" w:eastAsia="宋体" w:cs="宋体"/>
          <w:sz w:val="24"/>
        </w:rPr>
      </w:pPr>
      <w:bookmarkStart w:id="28" w:name="_Toc387526183"/>
      <w:bookmarkStart w:id="29" w:name="_Toc397928553"/>
      <w:bookmarkStart w:id="30" w:name="_Toc387526379"/>
      <w:bookmarkStart w:id="31" w:name="_Toc445046812"/>
      <w:bookmarkStart w:id="32" w:name="_Toc387526287"/>
      <w:bookmarkStart w:id="33" w:name="_Toc13930"/>
      <w:r>
        <w:rPr>
          <w:rFonts w:hint="eastAsia" w:ascii="宋体" w:hAnsi="宋体" w:eastAsia="宋体" w:cs="宋体"/>
          <w:sz w:val="24"/>
        </w:rPr>
        <w:t>1.4 投标人资格要求</w:t>
      </w:r>
      <w:bookmarkEnd w:id="28"/>
      <w:bookmarkEnd w:id="29"/>
      <w:bookmarkEnd w:id="30"/>
      <w:bookmarkEnd w:id="31"/>
      <w:bookmarkEnd w:id="32"/>
      <w:bookmarkEnd w:id="33"/>
    </w:p>
    <w:p>
      <w:pPr>
        <w:autoSpaceDE w:val="0"/>
        <w:autoSpaceDN w:val="0"/>
        <w:spacing w:line="560" w:lineRule="exact"/>
        <w:ind w:firstLine="480" w:firstLineChars="200"/>
        <w:jc w:val="left"/>
        <w:rPr>
          <w:rFonts w:ascii="宋体" w:hAnsi="宋体" w:cs="宋体"/>
          <w:sz w:val="24"/>
        </w:rPr>
      </w:pPr>
      <w:r>
        <w:rPr>
          <w:rFonts w:hint="eastAsia" w:ascii="宋体" w:hAnsi="宋体" w:cs="宋体"/>
          <w:sz w:val="24"/>
        </w:rPr>
        <w:t>1.4.1 投标人应具备的资格要求见投标人须知前附表。</w:t>
      </w:r>
    </w:p>
    <w:p>
      <w:pPr>
        <w:spacing w:line="560" w:lineRule="exact"/>
        <w:ind w:firstLine="480" w:firstLineChars="200"/>
        <w:jc w:val="left"/>
        <w:rPr>
          <w:rFonts w:ascii="宋体" w:hAnsi="宋体" w:cs="宋体"/>
          <w:sz w:val="24"/>
        </w:rPr>
      </w:pPr>
      <w:r>
        <w:rPr>
          <w:rFonts w:hint="eastAsia" w:ascii="宋体" w:hAnsi="宋体" w:cs="宋体"/>
          <w:sz w:val="24"/>
        </w:rPr>
        <w:t xml:space="preserve">1.4.2 投标人不得存在下列情形之一： </w:t>
      </w:r>
    </w:p>
    <w:p>
      <w:pPr>
        <w:spacing w:line="560" w:lineRule="exact"/>
        <w:ind w:firstLine="480" w:firstLineChars="200"/>
        <w:jc w:val="left"/>
        <w:rPr>
          <w:rFonts w:ascii="宋体" w:hAnsi="宋体" w:cs="宋体"/>
          <w:sz w:val="24"/>
        </w:rPr>
      </w:pPr>
      <w:bookmarkStart w:id="34" w:name="_Toc387526184"/>
      <w:bookmarkStart w:id="35" w:name="_Toc387526380"/>
      <w:bookmarkStart w:id="36" w:name="_Toc1684"/>
      <w:bookmarkStart w:id="37" w:name="_Toc387526288"/>
      <w:r>
        <w:rPr>
          <w:rFonts w:hint="eastAsia" w:ascii="宋体" w:hAnsi="宋体" w:cs="宋体"/>
          <w:sz w:val="24"/>
        </w:rPr>
        <w:t xml:space="preserve">（1）为招标人的附属机构（单位）； </w:t>
      </w:r>
    </w:p>
    <w:p>
      <w:pPr>
        <w:spacing w:line="560" w:lineRule="exact"/>
        <w:ind w:firstLine="480" w:firstLineChars="200"/>
        <w:jc w:val="left"/>
        <w:rPr>
          <w:rFonts w:ascii="宋体" w:hAnsi="宋体" w:cs="宋体"/>
          <w:sz w:val="24"/>
        </w:rPr>
      </w:pPr>
      <w:r>
        <w:rPr>
          <w:rFonts w:hint="eastAsia" w:ascii="宋体" w:hAnsi="宋体" w:cs="宋体"/>
          <w:sz w:val="24"/>
        </w:rPr>
        <w:t>（2）为本标段的监理人；</w:t>
      </w:r>
    </w:p>
    <w:p>
      <w:pPr>
        <w:spacing w:line="560" w:lineRule="exact"/>
        <w:ind w:firstLine="480" w:firstLineChars="200"/>
        <w:jc w:val="left"/>
        <w:rPr>
          <w:rFonts w:ascii="宋体" w:hAnsi="宋体" w:cs="宋体"/>
          <w:sz w:val="24"/>
        </w:rPr>
      </w:pPr>
      <w:r>
        <w:rPr>
          <w:rFonts w:hint="eastAsia" w:ascii="宋体" w:hAnsi="宋体" w:cs="宋体"/>
          <w:sz w:val="24"/>
        </w:rPr>
        <w:t>（3）为本标段的代建人；</w:t>
      </w:r>
    </w:p>
    <w:p>
      <w:pPr>
        <w:spacing w:line="560" w:lineRule="exact"/>
        <w:ind w:firstLine="480" w:firstLineChars="200"/>
        <w:jc w:val="left"/>
        <w:rPr>
          <w:rFonts w:ascii="宋体" w:hAnsi="宋体" w:cs="宋体"/>
          <w:sz w:val="24"/>
        </w:rPr>
      </w:pPr>
      <w:r>
        <w:rPr>
          <w:rFonts w:hint="eastAsia" w:ascii="宋体" w:hAnsi="宋体" w:cs="宋体"/>
          <w:sz w:val="24"/>
        </w:rPr>
        <w:t>（4）为本标段提供招标代理服务的；</w:t>
      </w:r>
    </w:p>
    <w:p>
      <w:pPr>
        <w:spacing w:line="560" w:lineRule="exact"/>
        <w:ind w:firstLine="480" w:firstLineChars="200"/>
        <w:jc w:val="left"/>
        <w:rPr>
          <w:rFonts w:ascii="宋体" w:hAnsi="宋体" w:cs="宋体"/>
          <w:sz w:val="24"/>
        </w:rPr>
      </w:pPr>
      <w:r>
        <w:rPr>
          <w:rFonts w:hint="eastAsia" w:ascii="宋体" w:hAnsi="宋体" w:cs="宋体"/>
          <w:sz w:val="24"/>
        </w:rPr>
        <w:t xml:space="preserve">（5）与本标段的监理人或代建人或招标代理机构的单位负责人为同一个人的； </w:t>
      </w:r>
    </w:p>
    <w:p>
      <w:pPr>
        <w:spacing w:line="560" w:lineRule="exact"/>
        <w:ind w:firstLine="480" w:firstLineChars="200"/>
        <w:jc w:val="left"/>
        <w:rPr>
          <w:rFonts w:ascii="宋体" w:hAnsi="宋体" w:cs="宋体"/>
          <w:sz w:val="24"/>
        </w:rPr>
      </w:pPr>
      <w:r>
        <w:rPr>
          <w:rFonts w:hint="eastAsia" w:ascii="宋体" w:hAnsi="宋体" w:cs="宋体"/>
          <w:sz w:val="24"/>
        </w:rPr>
        <w:t>（6）与本标段的监理人或代建人或招标代理机构相互控股或参股的；</w:t>
      </w:r>
    </w:p>
    <w:p>
      <w:pPr>
        <w:spacing w:line="560" w:lineRule="exact"/>
        <w:ind w:firstLine="480" w:firstLineChars="200"/>
        <w:jc w:val="left"/>
        <w:rPr>
          <w:rFonts w:ascii="宋体" w:hAnsi="宋体" w:cs="宋体"/>
          <w:sz w:val="24"/>
        </w:rPr>
      </w:pPr>
      <w:r>
        <w:rPr>
          <w:rFonts w:hint="eastAsia" w:ascii="宋体" w:hAnsi="宋体" w:cs="宋体"/>
          <w:sz w:val="24"/>
        </w:rPr>
        <w:t>（7）与本标段的其他申请人的单位负责人为同一个人的；</w:t>
      </w:r>
    </w:p>
    <w:p>
      <w:pPr>
        <w:spacing w:line="560" w:lineRule="exact"/>
        <w:ind w:firstLine="480" w:firstLineChars="200"/>
        <w:jc w:val="left"/>
        <w:rPr>
          <w:rFonts w:ascii="宋体" w:hAnsi="宋体" w:cs="宋体"/>
          <w:sz w:val="24"/>
        </w:rPr>
      </w:pPr>
      <w:r>
        <w:rPr>
          <w:rFonts w:hint="eastAsia" w:ascii="宋体" w:hAnsi="宋体" w:cs="宋体"/>
          <w:sz w:val="24"/>
        </w:rPr>
        <w:t>（8）与本标段的其他申请人之间存在控股、管理关系或母公司、全资子公司关系的；</w:t>
      </w:r>
    </w:p>
    <w:p>
      <w:pPr>
        <w:spacing w:line="560" w:lineRule="exact"/>
        <w:ind w:firstLine="480" w:firstLineChars="200"/>
        <w:jc w:val="left"/>
        <w:rPr>
          <w:rFonts w:ascii="宋体" w:hAnsi="宋体" w:cs="宋体"/>
          <w:sz w:val="24"/>
        </w:rPr>
      </w:pPr>
      <w:r>
        <w:rPr>
          <w:rFonts w:hint="eastAsia" w:ascii="宋体" w:hAnsi="宋体" w:cs="宋体"/>
          <w:sz w:val="24"/>
        </w:rPr>
        <w:t>（9）法律法规规定的其他情形。</w:t>
      </w:r>
    </w:p>
    <w:p>
      <w:pPr>
        <w:pStyle w:val="5"/>
        <w:spacing w:beforeLines="0" w:line="560" w:lineRule="exact"/>
        <w:ind w:firstLine="480" w:firstLineChars="200"/>
        <w:jc w:val="left"/>
        <w:rPr>
          <w:rFonts w:ascii="宋体" w:hAnsi="宋体" w:eastAsia="宋体" w:cs="宋体"/>
          <w:sz w:val="24"/>
        </w:rPr>
      </w:pPr>
      <w:bookmarkStart w:id="38" w:name="_Toc397928554"/>
      <w:bookmarkStart w:id="39" w:name="_Toc445046813"/>
      <w:r>
        <w:rPr>
          <w:rFonts w:hint="eastAsia" w:ascii="宋体" w:hAnsi="宋体" w:eastAsia="宋体" w:cs="宋体"/>
          <w:sz w:val="24"/>
        </w:rPr>
        <w:t>1.5 费用承担</w:t>
      </w:r>
      <w:bookmarkEnd w:id="34"/>
      <w:bookmarkEnd w:id="35"/>
      <w:bookmarkEnd w:id="36"/>
      <w:bookmarkEnd w:id="37"/>
      <w:bookmarkEnd w:id="38"/>
      <w:bookmarkEnd w:id="39"/>
    </w:p>
    <w:p>
      <w:pPr>
        <w:autoSpaceDE w:val="0"/>
        <w:autoSpaceDN w:val="0"/>
        <w:spacing w:line="560" w:lineRule="exact"/>
        <w:ind w:firstLine="480" w:firstLineChars="200"/>
        <w:jc w:val="left"/>
        <w:rPr>
          <w:rFonts w:ascii="宋体" w:hAnsi="宋体" w:cs="宋体"/>
          <w:b/>
          <w:sz w:val="24"/>
        </w:rPr>
      </w:pPr>
      <w:r>
        <w:rPr>
          <w:rFonts w:hint="eastAsia" w:ascii="宋体" w:hAnsi="宋体" w:cs="宋体"/>
          <w:kern w:val="0"/>
          <w:sz w:val="24"/>
        </w:rPr>
        <w:t>投标人准备和参加投标活动发生的费用自理。</w:t>
      </w:r>
    </w:p>
    <w:p>
      <w:pPr>
        <w:pStyle w:val="5"/>
        <w:spacing w:beforeLines="0" w:line="560" w:lineRule="exact"/>
        <w:ind w:firstLine="480" w:firstLineChars="200"/>
        <w:jc w:val="left"/>
        <w:rPr>
          <w:rFonts w:ascii="宋体" w:hAnsi="宋体" w:eastAsia="宋体" w:cs="宋体"/>
          <w:sz w:val="24"/>
        </w:rPr>
      </w:pPr>
      <w:bookmarkStart w:id="40" w:name="_Toc387526381"/>
      <w:bookmarkStart w:id="41" w:name="_Toc445046814"/>
      <w:bookmarkStart w:id="42" w:name="_Toc397928555"/>
      <w:bookmarkStart w:id="43" w:name="_Toc387526289"/>
      <w:bookmarkStart w:id="44" w:name="_Toc387526185"/>
      <w:bookmarkStart w:id="45" w:name="_Toc5130"/>
      <w:r>
        <w:rPr>
          <w:rFonts w:hint="eastAsia" w:ascii="宋体" w:hAnsi="宋体" w:eastAsia="宋体" w:cs="宋体"/>
          <w:sz w:val="24"/>
        </w:rPr>
        <w:t>1.6 保密</w:t>
      </w:r>
      <w:bookmarkEnd w:id="40"/>
      <w:bookmarkEnd w:id="41"/>
      <w:bookmarkEnd w:id="42"/>
      <w:bookmarkEnd w:id="43"/>
      <w:bookmarkEnd w:id="44"/>
      <w:bookmarkEnd w:id="45"/>
    </w:p>
    <w:p>
      <w:pPr>
        <w:spacing w:line="560" w:lineRule="exact"/>
        <w:ind w:firstLine="480" w:firstLineChars="200"/>
        <w:jc w:val="left"/>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pStyle w:val="5"/>
        <w:spacing w:beforeLines="0" w:line="560" w:lineRule="exact"/>
        <w:ind w:firstLine="480" w:firstLineChars="200"/>
        <w:jc w:val="left"/>
        <w:rPr>
          <w:rFonts w:ascii="宋体" w:hAnsi="宋体" w:eastAsia="宋体" w:cs="宋体"/>
          <w:sz w:val="24"/>
        </w:rPr>
      </w:pPr>
      <w:bookmarkStart w:id="46" w:name="_Toc387526290"/>
      <w:bookmarkStart w:id="47" w:name="_Toc397928556"/>
      <w:bookmarkStart w:id="48" w:name="_Toc822"/>
      <w:bookmarkStart w:id="49" w:name="_Toc387526186"/>
      <w:bookmarkStart w:id="50" w:name="_Toc445046815"/>
      <w:bookmarkStart w:id="51" w:name="_Toc387526382"/>
      <w:r>
        <w:rPr>
          <w:rFonts w:hint="eastAsia" w:ascii="宋体" w:hAnsi="宋体" w:eastAsia="宋体" w:cs="宋体"/>
          <w:sz w:val="24"/>
        </w:rPr>
        <w:t>1.7 语言文字</w:t>
      </w:r>
      <w:bookmarkEnd w:id="46"/>
      <w:bookmarkEnd w:id="47"/>
      <w:bookmarkEnd w:id="48"/>
      <w:bookmarkEnd w:id="49"/>
      <w:bookmarkEnd w:id="50"/>
      <w:bookmarkEnd w:id="51"/>
    </w:p>
    <w:p>
      <w:pPr>
        <w:spacing w:line="560" w:lineRule="exact"/>
        <w:ind w:firstLine="480" w:firstLineChars="200"/>
        <w:jc w:val="left"/>
        <w:rPr>
          <w:rFonts w:ascii="宋体" w:hAnsi="宋体" w:cs="宋体"/>
          <w:sz w:val="24"/>
        </w:rPr>
      </w:pPr>
      <w:r>
        <w:rPr>
          <w:rFonts w:hint="eastAsia" w:ascii="宋体" w:hAnsi="宋体" w:cs="宋体"/>
          <w:sz w:val="24"/>
        </w:rPr>
        <w:t>除专用术语外，与招标投标有关的语言均使用中文。必要时专用术语应附有中文注释。</w:t>
      </w:r>
    </w:p>
    <w:p>
      <w:pPr>
        <w:pStyle w:val="5"/>
        <w:spacing w:beforeLines="0" w:line="560" w:lineRule="exact"/>
        <w:ind w:firstLine="480" w:firstLineChars="200"/>
        <w:jc w:val="left"/>
        <w:rPr>
          <w:rFonts w:ascii="宋体" w:hAnsi="宋体" w:eastAsia="宋体" w:cs="宋体"/>
          <w:sz w:val="24"/>
        </w:rPr>
      </w:pPr>
      <w:bookmarkStart w:id="52" w:name="_Toc31413"/>
      <w:bookmarkStart w:id="53" w:name="_Toc387526291"/>
      <w:bookmarkStart w:id="54" w:name="_Toc397928557"/>
      <w:bookmarkStart w:id="55" w:name="_Toc387526187"/>
      <w:bookmarkStart w:id="56" w:name="_Toc445046816"/>
      <w:bookmarkStart w:id="57" w:name="_Toc387526383"/>
      <w:r>
        <w:rPr>
          <w:rFonts w:hint="eastAsia" w:ascii="宋体" w:hAnsi="宋体" w:eastAsia="宋体" w:cs="宋体"/>
          <w:sz w:val="24"/>
        </w:rPr>
        <w:t>1.8 计量单位</w:t>
      </w:r>
      <w:bookmarkEnd w:id="52"/>
      <w:bookmarkEnd w:id="53"/>
      <w:bookmarkEnd w:id="54"/>
      <w:bookmarkEnd w:id="55"/>
      <w:bookmarkEnd w:id="56"/>
      <w:bookmarkEnd w:id="57"/>
    </w:p>
    <w:p>
      <w:pPr>
        <w:spacing w:line="560" w:lineRule="exact"/>
        <w:ind w:firstLine="480" w:firstLineChars="200"/>
        <w:jc w:val="left"/>
        <w:rPr>
          <w:rFonts w:ascii="宋体" w:hAnsi="宋体" w:cs="宋体"/>
          <w:sz w:val="24"/>
        </w:rPr>
      </w:pPr>
      <w:r>
        <w:rPr>
          <w:rFonts w:hint="eastAsia" w:ascii="宋体" w:hAnsi="宋体" w:cs="宋体"/>
          <w:sz w:val="24"/>
        </w:rPr>
        <w:t>所有计量均采用中华人民共和国法定计量单位。</w:t>
      </w:r>
    </w:p>
    <w:p>
      <w:pPr>
        <w:pStyle w:val="5"/>
        <w:spacing w:beforeLines="0" w:line="560" w:lineRule="exact"/>
        <w:ind w:firstLine="480" w:firstLineChars="200"/>
        <w:jc w:val="left"/>
        <w:rPr>
          <w:rFonts w:ascii="宋体" w:hAnsi="宋体" w:eastAsia="宋体" w:cs="宋体"/>
          <w:sz w:val="24"/>
        </w:rPr>
      </w:pPr>
      <w:bookmarkStart w:id="58" w:name="_Toc387526292"/>
      <w:bookmarkStart w:id="59" w:name="_Toc397928558"/>
      <w:bookmarkStart w:id="60" w:name="_Toc387526188"/>
      <w:bookmarkStart w:id="61" w:name="_Toc25122"/>
      <w:bookmarkStart w:id="62" w:name="_Toc445046817"/>
      <w:bookmarkStart w:id="63" w:name="_Toc387526384"/>
      <w:r>
        <w:rPr>
          <w:rFonts w:hint="eastAsia" w:ascii="宋体" w:hAnsi="宋体" w:eastAsia="宋体" w:cs="宋体"/>
          <w:sz w:val="24"/>
        </w:rPr>
        <w:t>1.9 踏勘现场</w:t>
      </w:r>
      <w:bookmarkEnd w:id="58"/>
      <w:bookmarkEnd w:id="59"/>
      <w:bookmarkEnd w:id="60"/>
      <w:bookmarkEnd w:id="61"/>
      <w:bookmarkEnd w:id="62"/>
      <w:bookmarkEnd w:id="63"/>
    </w:p>
    <w:p>
      <w:pPr>
        <w:autoSpaceDE w:val="0"/>
        <w:autoSpaceDN w:val="0"/>
        <w:spacing w:line="560" w:lineRule="exact"/>
        <w:ind w:firstLine="480" w:firstLineChars="200"/>
        <w:jc w:val="left"/>
        <w:rPr>
          <w:rFonts w:ascii="宋体" w:hAnsi="宋体" w:cs="宋体"/>
          <w:kern w:val="0"/>
          <w:sz w:val="24"/>
        </w:rPr>
      </w:pPr>
      <w:r>
        <w:rPr>
          <w:rFonts w:hint="eastAsia" w:ascii="宋体" w:hAnsi="宋体" w:cs="宋体"/>
          <w:kern w:val="0"/>
          <w:sz w:val="24"/>
        </w:rPr>
        <w:t>1.9.1招标人不组织投标人踏勘现场，投标人可以自行对项目现场和周围环境进行勘察，以获取编制投标文件和签署合同所需的所有资料。</w:t>
      </w:r>
    </w:p>
    <w:p>
      <w:pPr>
        <w:autoSpaceDE w:val="0"/>
        <w:autoSpaceDN w:val="0"/>
        <w:spacing w:line="560" w:lineRule="exact"/>
        <w:ind w:firstLine="480" w:firstLineChars="200"/>
        <w:jc w:val="left"/>
        <w:rPr>
          <w:rFonts w:ascii="宋体" w:hAnsi="宋体" w:cs="宋体"/>
          <w:kern w:val="0"/>
          <w:sz w:val="24"/>
        </w:rPr>
      </w:pPr>
      <w:r>
        <w:rPr>
          <w:rFonts w:hint="eastAsia" w:ascii="宋体" w:hAnsi="宋体" w:cs="宋体"/>
          <w:kern w:val="0"/>
          <w:sz w:val="24"/>
        </w:rPr>
        <w:t>1.9.2 投标人踏勘现场发生的费用自理。</w:t>
      </w:r>
    </w:p>
    <w:p>
      <w:pPr>
        <w:autoSpaceDE w:val="0"/>
        <w:autoSpaceDN w:val="0"/>
        <w:spacing w:line="560" w:lineRule="exact"/>
        <w:ind w:firstLine="480" w:firstLineChars="200"/>
        <w:jc w:val="left"/>
        <w:rPr>
          <w:rFonts w:ascii="宋体" w:hAnsi="宋体" w:cs="宋体"/>
          <w:kern w:val="0"/>
          <w:sz w:val="24"/>
        </w:rPr>
      </w:pPr>
      <w:r>
        <w:rPr>
          <w:rFonts w:hint="eastAsia" w:ascii="宋体" w:hAnsi="宋体" w:cs="宋体"/>
          <w:kern w:val="0"/>
          <w:sz w:val="24"/>
        </w:rPr>
        <w:t>1.9.3 除招标人的原因外，投标人自行负责在踏勘现场中所发生的人员伤亡和财产损失。</w:t>
      </w:r>
    </w:p>
    <w:p>
      <w:pPr>
        <w:autoSpaceDE w:val="0"/>
        <w:autoSpaceDN w:val="0"/>
        <w:spacing w:line="560" w:lineRule="exact"/>
        <w:ind w:firstLine="480" w:firstLineChars="200"/>
        <w:jc w:val="left"/>
        <w:rPr>
          <w:rFonts w:ascii="宋体" w:hAnsi="宋体" w:cs="宋体"/>
          <w:kern w:val="0"/>
          <w:sz w:val="24"/>
        </w:rPr>
      </w:pPr>
      <w:r>
        <w:rPr>
          <w:rFonts w:hint="eastAsia" w:ascii="宋体" w:hAnsi="宋体" w:cs="宋体"/>
          <w:kern w:val="0"/>
          <w:sz w:val="24"/>
        </w:rPr>
        <w:t>1.9.4 招标人向投标人提供的有关项目现场的资料和数据是招标人现有的能使投标人利用的资料。招标人对投标人由此而做出的推论、理解和结论概不负责。</w:t>
      </w:r>
    </w:p>
    <w:p>
      <w:pPr>
        <w:pStyle w:val="5"/>
        <w:spacing w:beforeLines="0" w:line="560" w:lineRule="exact"/>
        <w:ind w:firstLine="480" w:firstLineChars="200"/>
        <w:jc w:val="left"/>
        <w:rPr>
          <w:rFonts w:ascii="宋体" w:hAnsi="宋体" w:eastAsia="宋体" w:cs="宋体"/>
          <w:sz w:val="24"/>
        </w:rPr>
      </w:pPr>
      <w:bookmarkStart w:id="64" w:name="_Toc387526293"/>
      <w:bookmarkStart w:id="65" w:name="_Toc445046818"/>
      <w:bookmarkStart w:id="66" w:name="_Toc387526189"/>
      <w:bookmarkStart w:id="67" w:name="_Toc11088"/>
      <w:bookmarkStart w:id="68" w:name="_Toc397928559"/>
      <w:bookmarkStart w:id="69" w:name="_Toc387526385"/>
      <w:r>
        <w:rPr>
          <w:rFonts w:hint="eastAsia" w:ascii="宋体" w:hAnsi="宋体" w:eastAsia="宋体" w:cs="宋体"/>
          <w:sz w:val="24"/>
        </w:rPr>
        <w:t>1.10 投标预备会</w:t>
      </w:r>
      <w:bookmarkEnd w:id="64"/>
      <w:bookmarkEnd w:id="65"/>
      <w:bookmarkEnd w:id="66"/>
      <w:bookmarkEnd w:id="67"/>
      <w:bookmarkEnd w:id="68"/>
      <w:bookmarkEnd w:id="69"/>
    </w:p>
    <w:p>
      <w:pPr>
        <w:spacing w:line="560" w:lineRule="exact"/>
        <w:ind w:firstLine="480" w:firstLineChars="200"/>
        <w:jc w:val="left"/>
        <w:rPr>
          <w:rFonts w:ascii="宋体" w:hAnsi="宋体" w:cs="宋体"/>
          <w:sz w:val="24"/>
        </w:rPr>
      </w:pPr>
      <w:r>
        <w:rPr>
          <w:rFonts w:hint="eastAsia" w:ascii="宋体" w:hAnsi="宋体" w:cs="宋体"/>
          <w:sz w:val="24"/>
        </w:rPr>
        <w:t>1.10.1 投标人须知前附表规定召开投标预备会的，招标人按投标人须知前附表规定的时间和地点召开投标预备会，澄清投标人提出的问题。</w:t>
      </w:r>
    </w:p>
    <w:p>
      <w:pPr>
        <w:pStyle w:val="50"/>
        <w:spacing w:before="0" w:after="0" w:line="560" w:lineRule="exact"/>
        <w:ind w:firstLine="482" w:firstLineChars="200"/>
        <w:jc w:val="left"/>
        <w:rPr>
          <w:rFonts w:ascii="宋体" w:hAnsi="宋体"/>
          <w:color w:val="auto"/>
          <w:sz w:val="24"/>
          <w:szCs w:val="24"/>
        </w:rPr>
      </w:pPr>
      <w:bookmarkStart w:id="70" w:name="_Toc445046820"/>
      <w:bookmarkStart w:id="71" w:name="_Toc397928561"/>
      <w:bookmarkStart w:id="72" w:name="_Toc363329371"/>
      <w:bookmarkStart w:id="73" w:name="_Toc368759376"/>
      <w:bookmarkStart w:id="74" w:name="_Toc368760428"/>
      <w:bookmarkStart w:id="75" w:name="_Toc387526191"/>
      <w:bookmarkStart w:id="76" w:name="_Toc387526295"/>
      <w:bookmarkStart w:id="77" w:name="_Toc387526387"/>
      <w:bookmarkStart w:id="78" w:name="_Toc30422"/>
      <w:bookmarkStart w:id="79" w:name="_Toc367894799"/>
      <w:bookmarkStart w:id="80" w:name="_Toc369077562"/>
      <w:r>
        <w:rPr>
          <w:rFonts w:hint="eastAsia" w:ascii="宋体" w:hAnsi="宋体"/>
          <w:color w:val="auto"/>
          <w:sz w:val="24"/>
          <w:szCs w:val="24"/>
        </w:rPr>
        <w:t>2.招标文件</w:t>
      </w:r>
      <w:bookmarkEnd w:id="70"/>
      <w:bookmarkEnd w:id="71"/>
      <w:bookmarkEnd w:id="72"/>
      <w:bookmarkEnd w:id="73"/>
      <w:bookmarkEnd w:id="74"/>
      <w:bookmarkEnd w:id="75"/>
      <w:bookmarkEnd w:id="76"/>
      <w:bookmarkEnd w:id="77"/>
      <w:bookmarkEnd w:id="78"/>
      <w:bookmarkEnd w:id="79"/>
      <w:bookmarkEnd w:id="80"/>
    </w:p>
    <w:p>
      <w:pPr>
        <w:pStyle w:val="5"/>
        <w:spacing w:beforeLines="0" w:line="560" w:lineRule="exact"/>
        <w:ind w:firstLine="480" w:firstLineChars="200"/>
        <w:jc w:val="left"/>
        <w:rPr>
          <w:rFonts w:ascii="宋体" w:hAnsi="宋体" w:eastAsia="宋体" w:cs="宋体"/>
          <w:sz w:val="24"/>
        </w:rPr>
      </w:pPr>
      <w:bookmarkStart w:id="81" w:name="_Toc397928562"/>
      <w:bookmarkStart w:id="82" w:name="_Toc23070"/>
      <w:bookmarkStart w:id="83" w:name="_Toc387526296"/>
      <w:bookmarkStart w:id="84" w:name="_Toc445046821"/>
      <w:bookmarkStart w:id="85" w:name="_Toc387526388"/>
      <w:bookmarkStart w:id="86" w:name="_Toc387526192"/>
      <w:r>
        <w:rPr>
          <w:rFonts w:hint="eastAsia" w:ascii="宋体" w:hAnsi="宋体" w:eastAsia="宋体" w:cs="宋体"/>
          <w:sz w:val="24"/>
        </w:rPr>
        <w:t>2.1 招标文件组成</w:t>
      </w:r>
      <w:bookmarkEnd w:id="81"/>
      <w:bookmarkEnd w:id="82"/>
      <w:bookmarkEnd w:id="83"/>
      <w:bookmarkEnd w:id="84"/>
      <w:bookmarkEnd w:id="85"/>
      <w:bookmarkEnd w:id="86"/>
    </w:p>
    <w:p>
      <w:pPr>
        <w:shd w:val="clear" w:color="auto" w:fill="FFFFFF"/>
        <w:autoSpaceDE w:val="0"/>
        <w:autoSpaceDN w:val="0"/>
        <w:spacing w:line="560" w:lineRule="exact"/>
        <w:ind w:firstLine="480" w:firstLineChars="200"/>
        <w:jc w:val="left"/>
        <w:rPr>
          <w:rFonts w:ascii="宋体" w:hAnsi="宋体" w:cs="宋体"/>
          <w:sz w:val="24"/>
        </w:rPr>
      </w:pPr>
      <w:r>
        <w:rPr>
          <w:rFonts w:hint="eastAsia" w:ascii="宋体" w:hAnsi="宋体" w:cs="宋体"/>
          <w:sz w:val="24"/>
        </w:rPr>
        <w:t>2.1.1 本招标文件包括：</w:t>
      </w:r>
    </w:p>
    <w:p>
      <w:pPr>
        <w:spacing w:line="560" w:lineRule="exact"/>
        <w:ind w:firstLine="480" w:firstLineChars="200"/>
        <w:jc w:val="left"/>
        <w:rPr>
          <w:rFonts w:ascii="宋体" w:hAnsi="宋体" w:cs="宋体"/>
          <w:sz w:val="24"/>
        </w:rPr>
      </w:pPr>
      <w:r>
        <w:rPr>
          <w:rFonts w:hint="eastAsia" w:ascii="宋体" w:hAnsi="宋体" w:cs="宋体"/>
          <w:sz w:val="24"/>
        </w:rPr>
        <w:t>（1）招标公告；</w:t>
      </w:r>
    </w:p>
    <w:p>
      <w:pPr>
        <w:spacing w:line="560" w:lineRule="exact"/>
        <w:ind w:firstLine="480" w:firstLineChars="200"/>
        <w:jc w:val="left"/>
        <w:rPr>
          <w:rFonts w:ascii="宋体" w:hAnsi="宋体" w:cs="宋体"/>
          <w:sz w:val="24"/>
        </w:rPr>
      </w:pPr>
      <w:r>
        <w:rPr>
          <w:rFonts w:hint="eastAsia" w:ascii="宋体" w:hAnsi="宋体" w:cs="宋体"/>
          <w:sz w:val="24"/>
        </w:rPr>
        <w:t>（2）招标需求；</w:t>
      </w:r>
    </w:p>
    <w:p>
      <w:pPr>
        <w:spacing w:line="560" w:lineRule="exact"/>
        <w:ind w:firstLine="480" w:firstLineChars="200"/>
        <w:jc w:val="left"/>
        <w:rPr>
          <w:rFonts w:ascii="宋体" w:hAnsi="宋体" w:cs="宋体"/>
          <w:sz w:val="24"/>
        </w:rPr>
      </w:pPr>
      <w:r>
        <w:rPr>
          <w:rFonts w:hint="eastAsia" w:ascii="宋体" w:hAnsi="宋体" w:cs="宋体"/>
          <w:sz w:val="24"/>
        </w:rPr>
        <w:t>（3）投标人须知；</w:t>
      </w:r>
    </w:p>
    <w:p>
      <w:pPr>
        <w:spacing w:line="560" w:lineRule="exact"/>
        <w:ind w:firstLine="480" w:firstLineChars="200"/>
        <w:jc w:val="left"/>
        <w:rPr>
          <w:rFonts w:ascii="宋体" w:hAnsi="宋体" w:cs="宋体"/>
          <w:sz w:val="24"/>
        </w:rPr>
      </w:pPr>
      <w:r>
        <w:rPr>
          <w:rFonts w:hint="eastAsia" w:ascii="宋体" w:hAnsi="宋体" w:cs="宋体"/>
          <w:sz w:val="24"/>
        </w:rPr>
        <w:t>（4）评标办法；</w:t>
      </w:r>
    </w:p>
    <w:p>
      <w:pPr>
        <w:spacing w:line="560" w:lineRule="exact"/>
        <w:ind w:firstLine="480" w:firstLineChars="200"/>
        <w:jc w:val="left"/>
        <w:rPr>
          <w:rFonts w:ascii="宋体" w:hAnsi="宋体" w:cs="宋体"/>
          <w:sz w:val="24"/>
        </w:rPr>
      </w:pPr>
      <w:r>
        <w:rPr>
          <w:rFonts w:hint="eastAsia" w:ascii="宋体" w:hAnsi="宋体" w:cs="宋体"/>
          <w:sz w:val="24"/>
        </w:rPr>
        <w:t>（5）合同条款及格式；</w:t>
      </w:r>
    </w:p>
    <w:p>
      <w:pPr>
        <w:spacing w:line="560" w:lineRule="exact"/>
        <w:ind w:firstLine="480" w:firstLineChars="200"/>
        <w:jc w:val="left"/>
        <w:rPr>
          <w:rFonts w:ascii="宋体" w:hAnsi="宋体" w:cs="宋体"/>
          <w:sz w:val="24"/>
        </w:rPr>
      </w:pPr>
      <w:r>
        <w:rPr>
          <w:rFonts w:hint="eastAsia" w:ascii="宋体" w:hAnsi="宋体" w:cs="宋体"/>
          <w:sz w:val="24"/>
        </w:rPr>
        <w:t>（6）投标文件格式；</w:t>
      </w:r>
    </w:p>
    <w:p>
      <w:pPr>
        <w:spacing w:line="560" w:lineRule="exact"/>
        <w:ind w:firstLine="480" w:firstLineChars="200"/>
        <w:jc w:val="left"/>
        <w:rPr>
          <w:rFonts w:ascii="宋体" w:hAnsi="宋体" w:cs="宋体"/>
          <w:sz w:val="24"/>
        </w:rPr>
      </w:pPr>
      <w:r>
        <w:rPr>
          <w:rFonts w:hint="eastAsia" w:ascii="宋体" w:hAnsi="宋体" w:cs="宋体"/>
          <w:sz w:val="24"/>
        </w:rPr>
        <w:t>（7）投标人须知前附表规定的其他材料。</w:t>
      </w:r>
    </w:p>
    <w:p>
      <w:pPr>
        <w:spacing w:line="560" w:lineRule="exact"/>
        <w:ind w:firstLine="480" w:firstLineChars="200"/>
        <w:jc w:val="left"/>
        <w:rPr>
          <w:rFonts w:ascii="宋体" w:hAnsi="宋体" w:cs="宋体"/>
          <w:sz w:val="24"/>
        </w:rPr>
      </w:pPr>
      <w:r>
        <w:rPr>
          <w:rFonts w:hint="eastAsia" w:ascii="宋体" w:hAnsi="宋体" w:cs="宋体"/>
          <w:sz w:val="24"/>
        </w:rPr>
        <w:t>2.1.2根据本章第1.10款、第2.2款和第2.3款对招标文件所作的澄清、修改，构成招标文件的组成部分。当招标文件相互之间发生矛盾时，以后发出的文件为准。</w:t>
      </w:r>
    </w:p>
    <w:p>
      <w:pPr>
        <w:pStyle w:val="5"/>
        <w:spacing w:beforeLines="0" w:line="560" w:lineRule="exact"/>
        <w:ind w:firstLine="480" w:firstLineChars="200"/>
        <w:jc w:val="left"/>
        <w:rPr>
          <w:rFonts w:ascii="宋体" w:hAnsi="宋体" w:eastAsia="宋体" w:cs="宋体"/>
          <w:sz w:val="24"/>
        </w:rPr>
      </w:pPr>
      <w:bookmarkStart w:id="87" w:name="_Toc367894800"/>
      <w:bookmarkStart w:id="88" w:name="_Toc363329372"/>
      <w:bookmarkStart w:id="89" w:name="_Toc397928565"/>
      <w:bookmarkStart w:id="90" w:name="_Toc369077563"/>
      <w:bookmarkStart w:id="91" w:name="_Toc445046824"/>
      <w:bookmarkStart w:id="92" w:name="_Toc387526391"/>
      <w:bookmarkStart w:id="93" w:name="_Toc19481"/>
      <w:bookmarkStart w:id="94" w:name="_Toc387526299"/>
      <w:bookmarkStart w:id="95" w:name="_Toc387526195"/>
      <w:bookmarkStart w:id="96" w:name="_Toc368759377"/>
      <w:bookmarkStart w:id="97" w:name="_Toc368760429"/>
      <w:bookmarkStart w:id="98" w:name="_Toc119718089"/>
      <w:r>
        <w:rPr>
          <w:rFonts w:hint="eastAsia" w:ascii="宋体" w:hAnsi="宋体" w:eastAsia="宋体" w:cs="宋体"/>
          <w:sz w:val="24"/>
        </w:rPr>
        <w:t>2.2 招标文件的澄清</w:t>
      </w:r>
    </w:p>
    <w:p>
      <w:pPr>
        <w:pStyle w:val="5"/>
        <w:spacing w:beforeLines="0" w:line="560" w:lineRule="exact"/>
        <w:ind w:firstLine="480" w:firstLineChars="200"/>
        <w:jc w:val="left"/>
        <w:rPr>
          <w:rFonts w:ascii="宋体" w:hAnsi="宋体" w:eastAsia="宋体" w:cs="宋体"/>
          <w:sz w:val="24"/>
        </w:rPr>
      </w:pPr>
      <w:r>
        <w:rPr>
          <w:rFonts w:hint="eastAsia" w:ascii="宋体" w:hAnsi="宋体" w:eastAsia="宋体" w:cs="宋体"/>
          <w:sz w:val="24"/>
        </w:rPr>
        <w:t>2.2.1 投标人应仔细阅读和检查招标文件的全部内容。如发现缺页或附件不全，应及时向招标人（或招标代理机构）提出，以便补齐。如有疑问，应在投标人须知前附表规定的时间前以书面形式（包括信函、电报、传真等可以有形地表现所载内容的形式，下同），要求招标人对招标文件予以澄清。</w:t>
      </w:r>
    </w:p>
    <w:p>
      <w:pPr>
        <w:pStyle w:val="5"/>
        <w:spacing w:beforeLines="0" w:line="560" w:lineRule="exact"/>
        <w:ind w:firstLine="480" w:firstLineChars="200"/>
        <w:jc w:val="left"/>
        <w:rPr>
          <w:rFonts w:ascii="宋体" w:hAnsi="宋体" w:eastAsia="宋体" w:cs="宋体"/>
          <w:sz w:val="24"/>
        </w:rPr>
      </w:pPr>
      <w:r>
        <w:rPr>
          <w:rFonts w:hint="eastAsia" w:ascii="宋体" w:hAnsi="宋体" w:eastAsia="宋体" w:cs="宋体"/>
          <w:sz w:val="24"/>
        </w:rPr>
        <w:t>2.2.2 招标文件的澄清将以书面形式发给所有购买招标文件的投标人，但不指明澄清问题的来源。如果澄清的内容影响到投标文件的编制，且澄清发出的时间距投标截止时间不足15天，相应延长投标截止时间。</w:t>
      </w:r>
    </w:p>
    <w:p>
      <w:pPr>
        <w:pStyle w:val="5"/>
        <w:spacing w:beforeLines="0" w:line="560" w:lineRule="exact"/>
        <w:ind w:firstLine="480" w:firstLineChars="200"/>
        <w:jc w:val="left"/>
        <w:rPr>
          <w:rFonts w:ascii="宋体" w:hAnsi="宋体" w:eastAsia="宋体" w:cs="宋体"/>
          <w:sz w:val="24"/>
        </w:rPr>
      </w:pPr>
      <w:r>
        <w:rPr>
          <w:rFonts w:hint="eastAsia" w:ascii="宋体" w:hAnsi="宋体" w:eastAsia="宋体" w:cs="宋体"/>
          <w:sz w:val="24"/>
        </w:rPr>
        <w:t>2.2.3招标文件的澄清将在招标公告发布媒介予以公示，并以网上发布的为准。</w:t>
      </w:r>
    </w:p>
    <w:p>
      <w:pPr>
        <w:pStyle w:val="5"/>
        <w:spacing w:beforeLines="0" w:line="560" w:lineRule="exact"/>
        <w:ind w:firstLine="480" w:firstLineChars="200"/>
        <w:jc w:val="left"/>
        <w:rPr>
          <w:rFonts w:ascii="宋体" w:hAnsi="宋体" w:eastAsia="宋体" w:cs="宋体"/>
          <w:sz w:val="24"/>
        </w:rPr>
      </w:pPr>
      <w:r>
        <w:rPr>
          <w:rFonts w:hint="eastAsia" w:ascii="宋体" w:hAnsi="宋体" w:eastAsia="宋体" w:cs="宋体"/>
          <w:sz w:val="24"/>
        </w:rPr>
        <w:t>2.3 招标文件的修改和补充</w:t>
      </w:r>
    </w:p>
    <w:p>
      <w:pPr>
        <w:pStyle w:val="5"/>
        <w:spacing w:beforeLines="0" w:line="560" w:lineRule="exact"/>
        <w:ind w:firstLine="480" w:firstLineChars="200"/>
        <w:jc w:val="left"/>
        <w:rPr>
          <w:rFonts w:ascii="宋体" w:hAnsi="宋体" w:eastAsia="宋体" w:cs="宋体"/>
          <w:sz w:val="24"/>
        </w:rPr>
      </w:pPr>
      <w:r>
        <w:rPr>
          <w:rFonts w:hint="eastAsia" w:ascii="宋体" w:hAnsi="宋体" w:eastAsia="宋体" w:cs="宋体"/>
          <w:sz w:val="24"/>
        </w:rPr>
        <w:t>2.3.1招标文件发布后，在投标人须知前附表规定的投标截止时间前任何时候，需要变更招标文件内容的，招标人可主动或在解答投标人提出的澄清答疑时对招标文件进行修改，并同时报大丰区公共资源交易中心备案。招标文件的修改以答疑形式在招标公告发布媒介，招标文件的答疑作为招标文件的组成部分，并具有约束力。</w:t>
      </w:r>
    </w:p>
    <w:p>
      <w:pPr>
        <w:pStyle w:val="5"/>
        <w:spacing w:beforeLines="0" w:line="560" w:lineRule="exact"/>
        <w:ind w:firstLine="480" w:firstLineChars="200"/>
        <w:jc w:val="left"/>
        <w:rPr>
          <w:rFonts w:ascii="宋体" w:hAnsi="宋体" w:eastAsia="宋体" w:cs="宋体"/>
          <w:sz w:val="24"/>
        </w:rPr>
      </w:pPr>
      <w:r>
        <w:rPr>
          <w:rFonts w:hint="eastAsia" w:ascii="宋体" w:hAnsi="宋体" w:eastAsia="宋体" w:cs="宋体"/>
          <w:sz w:val="24"/>
        </w:rPr>
        <w:t>2.3.2投标人应在投标截止时间前在招标公告发布媒介随时查看有关该项目招标文件的答疑内容。否则，由此引起的投标损失自负。</w:t>
      </w:r>
    </w:p>
    <w:p>
      <w:pPr>
        <w:pStyle w:val="50"/>
        <w:spacing w:before="0" w:after="0" w:line="560" w:lineRule="exact"/>
        <w:ind w:firstLine="482" w:firstLineChars="200"/>
        <w:jc w:val="left"/>
        <w:rPr>
          <w:rFonts w:ascii="宋体" w:hAnsi="宋体"/>
          <w:color w:val="auto"/>
          <w:sz w:val="24"/>
          <w:szCs w:val="24"/>
        </w:rPr>
      </w:pPr>
      <w:r>
        <w:rPr>
          <w:rFonts w:hint="eastAsia" w:ascii="宋体" w:hAnsi="宋体"/>
          <w:color w:val="auto"/>
          <w:sz w:val="24"/>
          <w:szCs w:val="24"/>
        </w:rPr>
        <w:t>3.投标文件</w:t>
      </w:r>
      <w:bookmarkEnd w:id="87"/>
      <w:bookmarkEnd w:id="88"/>
      <w:bookmarkEnd w:id="89"/>
      <w:bookmarkEnd w:id="90"/>
      <w:bookmarkEnd w:id="91"/>
      <w:bookmarkEnd w:id="92"/>
      <w:bookmarkEnd w:id="93"/>
      <w:bookmarkEnd w:id="94"/>
      <w:bookmarkEnd w:id="95"/>
      <w:bookmarkEnd w:id="96"/>
      <w:bookmarkEnd w:id="97"/>
    </w:p>
    <w:p>
      <w:pPr>
        <w:pStyle w:val="5"/>
        <w:spacing w:beforeLines="0" w:line="560" w:lineRule="exact"/>
        <w:ind w:firstLine="480" w:firstLineChars="200"/>
        <w:jc w:val="left"/>
        <w:rPr>
          <w:rFonts w:ascii="宋体" w:hAnsi="宋体" w:eastAsia="宋体" w:cs="宋体"/>
          <w:sz w:val="24"/>
        </w:rPr>
      </w:pPr>
      <w:bookmarkStart w:id="99" w:name="_Toc397928566"/>
      <w:bookmarkStart w:id="100" w:name="_Toc5625"/>
      <w:bookmarkStart w:id="101" w:name="_Toc445046825"/>
      <w:bookmarkStart w:id="102" w:name="_Toc387526300"/>
      <w:bookmarkStart w:id="103" w:name="_Toc387526196"/>
      <w:bookmarkStart w:id="104" w:name="_Toc387526392"/>
      <w:r>
        <w:rPr>
          <w:rFonts w:hint="eastAsia" w:ascii="宋体" w:hAnsi="宋体" w:eastAsia="宋体" w:cs="宋体"/>
          <w:sz w:val="24"/>
        </w:rPr>
        <w:t>3.1 投标文件</w:t>
      </w:r>
      <w:bookmarkEnd w:id="98"/>
      <w:r>
        <w:rPr>
          <w:rFonts w:hint="eastAsia" w:ascii="宋体" w:hAnsi="宋体" w:eastAsia="宋体" w:cs="宋体"/>
          <w:sz w:val="24"/>
        </w:rPr>
        <w:t>的组成</w:t>
      </w:r>
      <w:bookmarkEnd w:id="99"/>
      <w:bookmarkEnd w:id="100"/>
      <w:bookmarkEnd w:id="101"/>
      <w:bookmarkEnd w:id="102"/>
      <w:bookmarkEnd w:id="103"/>
      <w:bookmarkEnd w:id="104"/>
    </w:p>
    <w:p>
      <w:pPr>
        <w:spacing w:line="560" w:lineRule="exact"/>
        <w:ind w:firstLine="482" w:firstLineChars="200"/>
        <w:jc w:val="left"/>
        <w:rPr>
          <w:rFonts w:ascii="宋体" w:hAnsi="宋体" w:cs="宋体"/>
          <w:b/>
          <w:sz w:val="24"/>
        </w:rPr>
      </w:pPr>
      <w:r>
        <w:rPr>
          <w:rFonts w:hint="eastAsia" w:ascii="宋体" w:hAnsi="宋体" w:cs="宋体"/>
          <w:b/>
          <w:sz w:val="24"/>
        </w:rPr>
        <w:t>投标文件由资信文件、商务文件、技术文件共</w:t>
      </w:r>
      <w:r>
        <w:rPr>
          <w:rFonts w:hint="eastAsia" w:ascii="宋体" w:hAnsi="宋体" w:cs="宋体"/>
          <w:b/>
          <w:sz w:val="24"/>
          <w:lang w:eastAsia="zh-CN"/>
        </w:rPr>
        <w:t>三</w:t>
      </w:r>
      <w:r>
        <w:rPr>
          <w:rFonts w:hint="eastAsia" w:ascii="宋体" w:hAnsi="宋体" w:cs="宋体"/>
          <w:b/>
          <w:sz w:val="24"/>
        </w:rPr>
        <w:t>部份组成。</w:t>
      </w:r>
    </w:p>
    <w:p>
      <w:pPr>
        <w:spacing w:line="560" w:lineRule="exact"/>
        <w:ind w:firstLine="482" w:firstLineChars="200"/>
        <w:jc w:val="left"/>
        <w:rPr>
          <w:rFonts w:hint="eastAsia" w:ascii="宋体" w:hAnsi="宋体" w:cs="宋体"/>
          <w:b/>
          <w:sz w:val="24"/>
        </w:rPr>
      </w:pPr>
      <w:r>
        <w:rPr>
          <w:rFonts w:hint="eastAsia" w:ascii="宋体" w:hAnsi="宋体" w:cs="宋体"/>
          <w:b/>
          <w:sz w:val="24"/>
        </w:rPr>
        <w:t>3.1.1投标文件包括资信文件、商务文件、技术文件</w:t>
      </w:r>
    </w:p>
    <w:p>
      <w:pPr>
        <w:spacing w:line="560" w:lineRule="exact"/>
        <w:ind w:firstLine="482" w:firstLineChars="200"/>
        <w:jc w:val="left"/>
        <w:rPr>
          <w:rFonts w:ascii="宋体" w:hAnsi="宋体" w:cs="宋体"/>
          <w:sz w:val="24"/>
        </w:rPr>
      </w:pPr>
      <w:r>
        <w:rPr>
          <w:rFonts w:hint="eastAsia" w:ascii="宋体" w:hAnsi="宋体" w:cs="宋体"/>
          <w:b/>
          <w:bCs/>
          <w:sz w:val="24"/>
        </w:rPr>
        <w:t>⑴</w:t>
      </w:r>
      <w:r>
        <w:rPr>
          <w:rFonts w:hint="eastAsia" w:ascii="宋体" w:hAnsi="宋体" w:cs="宋体"/>
          <w:b/>
          <w:sz w:val="24"/>
        </w:rPr>
        <w:t>资信文件</w:t>
      </w:r>
      <w:r>
        <w:rPr>
          <w:rFonts w:hint="eastAsia" w:ascii="宋体" w:hAnsi="宋体" w:cs="宋体"/>
          <w:b/>
          <w:bCs/>
          <w:sz w:val="24"/>
        </w:rPr>
        <w:t>应包括如下内容：</w:t>
      </w:r>
    </w:p>
    <w:p>
      <w:pPr>
        <w:spacing w:line="560" w:lineRule="exact"/>
        <w:ind w:firstLine="480" w:firstLineChars="200"/>
        <w:jc w:val="left"/>
        <w:rPr>
          <w:rFonts w:ascii="宋体" w:hAnsi="宋体" w:cs="宋体"/>
          <w:sz w:val="24"/>
        </w:rPr>
      </w:pPr>
      <w:r>
        <w:rPr>
          <w:rFonts w:hint="eastAsia" w:ascii="宋体" w:hAnsi="宋体" w:cs="宋体"/>
          <w:sz w:val="24"/>
        </w:rPr>
        <w:t>主要包括下述材料：</w:t>
      </w:r>
    </w:p>
    <w:p>
      <w:pPr>
        <w:spacing w:line="560" w:lineRule="exact"/>
        <w:ind w:firstLine="480" w:firstLineChars="200"/>
        <w:rPr>
          <w:rFonts w:ascii="宋体" w:hAnsi="宋体" w:cs="宋体"/>
          <w:sz w:val="24"/>
        </w:rPr>
      </w:pPr>
      <w:r>
        <w:rPr>
          <w:rFonts w:hint="eastAsia" w:ascii="宋体" w:hAnsi="宋体" w:cs="宋体"/>
          <w:sz w:val="24"/>
        </w:rPr>
        <w:t>①委托代理人身份证明（如有委托）；</w:t>
      </w:r>
    </w:p>
    <w:p>
      <w:pPr>
        <w:spacing w:line="560" w:lineRule="exact"/>
        <w:ind w:firstLine="480" w:firstLineChars="200"/>
        <w:rPr>
          <w:rFonts w:ascii="宋体" w:hAnsi="宋体" w:cs="宋体"/>
          <w:sz w:val="24"/>
        </w:rPr>
      </w:pPr>
      <w:r>
        <w:rPr>
          <w:rFonts w:hint="eastAsia" w:ascii="宋体" w:hAnsi="宋体" w:cs="宋体"/>
          <w:sz w:val="24"/>
        </w:rPr>
        <w:t>②法定代表人授权委托书（如有委托）；</w:t>
      </w:r>
    </w:p>
    <w:p>
      <w:pPr>
        <w:spacing w:line="560" w:lineRule="exact"/>
        <w:ind w:firstLine="480" w:firstLineChars="200"/>
        <w:rPr>
          <w:rFonts w:ascii="宋体" w:hAnsi="宋体" w:cs="宋体"/>
          <w:sz w:val="24"/>
        </w:rPr>
      </w:pPr>
      <w:r>
        <w:rPr>
          <w:rFonts w:hint="eastAsia" w:ascii="宋体" w:hAnsi="宋体" w:cs="宋体"/>
          <w:sz w:val="24"/>
        </w:rPr>
        <w:t>③投标人有效企业营业执照（副本）（复印件）；</w:t>
      </w:r>
    </w:p>
    <w:p>
      <w:pPr>
        <w:spacing w:line="560" w:lineRule="exact"/>
        <w:ind w:firstLine="480" w:firstLineChars="200"/>
        <w:jc w:val="left"/>
        <w:rPr>
          <w:rFonts w:ascii="宋体" w:hAnsi="宋体" w:cs="宋体"/>
          <w:sz w:val="24"/>
        </w:rPr>
      </w:pPr>
      <w:r>
        <w:rPr>
          <w:rFonts w:hint="eastAsia" w:ascii="宋体" w:hAnsi="宋体" w:cs="宋体"/>
          <w:sz w:val="24"/>
        </w:rPr>
        <w:t>④安全评价乙级及以上资质证明文件（复印件）；</w:t>
      </w:r>
    </w:p>
    <w:p>
      <w:pPr>
        <w:spacing w:line="560" w:lineRule="exact"/>
        <w:ind w:firstLine="480" w:firstLineChars="200"/>
        <w:jc w:val="left"/>
        <w:rPr>
          <w:rFonts w:ascii="宋体" w:hAnsi="宋体" w:cs="宋体"/>
          <w:sz w:val="24"/>
        </w:rPr>
      </w:pPr>
      <w:r>
        <w:rPr>
          <w:rFonts w:hint="eastAsia" w:ascii="宋体" w:hAnsi="宋体" w:cs="宋体"/>
          <w:sz w:val="24"/>
        </w:rPr>
        <w:t>⑤投标申请人满足《中华人民共和国政府采购法》第22条之规定的书面申明函（格式自拟）；</w:t>
      </w:r>
    </w:p>
    <w:p>
      <w:pPr>
        <w:spacing w:line="560" w:lineRule="exact"/>
        <w:ind w:firstLine="482" w:firstLineChars="200"/>
        <w:jc w:val="left"/>
        <w:rPr>
          <w:rFonts w:ascii="宋体" w:hAnsi="宋体" w:cs="宋体"/>
          <w:b/>
          <w:sz w:val="24"/>
        </w:rPr>
      </w:pPr>
      <w:r>
        <w:rPr>
          <w:rFonts w:hint="eastAsia" w:ascii="宋体" w:hAnsi="宋体" w:cs="宋体"/>
          <w:b/>
          <w:sz w:val="24"/>
        </w:rPr>
        <w:t>资格审查内容为①-⑤项，若缺少，则资格审查不通过，不进入后续评审。</w:t>
      </w:r>
    </w:p>
    <w:p>
      <w:pPr>
        <w:spacing w:line="560" w:lineRule="exact"/>
        <w:ind w:firstLine="482" w:firstLineChars="200"/>
        <w:jc w:val="left"/>
        <w:rPr>
          <w:rFonts w:ascii="宋体" w:hAnsi="宋体" w:cs="宋体"/>
          <w:sz w:val="24"/>
        </w:rPr>
      </w:pPr>
      <w:r>
        <w:rPr>
          <w:rFonts w:hint="eastAsia" w:ascii="宋体" w:hAnsi="宋体" w:cs="宋体"/>
          <w:b/>
          <w:sz w:val="24"/>
        </w:rPr>
        <w:t>（2）商务文件</w:t>
      </w:r>
      <w:r>
        <w:rPr>
          <w:rFonts w:hint="eastAsia" w:ascii="宋体" w:hAnsi="宋体" w:cs="宋体"/>
          <w:b/>
          <w:bCs/>
          <w:sz w:val="24"/>
        </w:rPr>
        <w:t>应包括如下内容：</w:t>
      </w:r>
    </w:p>
    <w:p>
      <w:pPr>
        <w:numPr>
          <w:ilvl w:val="0"/>
          <w:numId w:val="2"/>
        </w:numPr>
        <w:spacing w:line="560" w:lineRule="exact"/>
        <w:jc w:val="left"/>
        <w:rPr>
          <w:rFonts w:ascii="宋体" w:hAnsi="宋体" w:cs="宋体"/>
          <w:sz w:val="24"/>
        </w:rPr>
      </w:pPr>
      <w:r>
        <w:rPr>
          <w:rFonts w:hint="eastAsia" w:ascii="宋体" w:hAnsi="宋体" w:cs="宋体"/>
          <w:sz w:val="24"/>
        </w:rPr>
        <w:t>投标函</w:t>
      </w:r>
    </w:p>
    <w:p>
      <w:pPr>
        <w:numPr>
          <w:ilvl w:val="0"/>
          <w:numId w:val="2"/>
        </w:numPr>
        <w:spacing w:line="560" w:lineRule="exact"/>
        <w:jc w:val="left"/>
        <w:rPr>
          <w:rFonts w:ascii="宋体" w:hAnsi="宋体" w:cs="宋体"/>
          <w:sz w:val="24"/>
        </w:rPr>
      </w:pPr>
      <w:r>
        <w:rPr>
          <w:rFonts w:hint="eastAsia" w:ascii="宋体" w:hAnsi="宋体" w:cs="宋体"/>
          <w:sz w:val="24"/>
        </w:rPr>
        <w:t>报价明细表</w:t>
      </w:r>
    </w:p>
    <w:p>
      <w:pPr>
        <w:numPr>
          <w:ilvl w:val="0"/>
          <w:numId w:val="2"/>
        </w:numPr>
        <w:spacing w:line="560" w:lineRule="exact"/>
        <w:jc w:val="left"/>
        <w:rPr>
          <w:rFonts w:ascii="宋体" w:hAnsi="宋体" w:cs="宋体"/>
          <w:sz w:val="24"/>
        </w:rPr>
      </w:pPr>
      <w:r>
        <w:rPr>
          <w:rFonts w:hint="eastAsia" w:ascii="宋体" w:hAnsi="宋体"/>
          <w:bCs/>
          <w:sz w:val="24"/>
        </w:rPr>
        <w:t>投标人根据评标办法需要提供的其他资料</w:t>
      </w:r>
    </w:p>
    <w:p>
      <w:pPr>
        <w:numPr>
          <w:ilvl w:val="0"/>
          <w:numId w:val="2"/>
        </w:numPr>
        <w:spacing w:line="560" w:lineRule="exact"/>
        <w:jc w:val="left"/>
        <w:rPr>
          <w:rFonts w:ascii="宋体" w:hAnsi="宋体"/>
          <w:bCs/>
          <w:sz w:val="24"/>
        </w:rPr>
      </w:pPr>
      <w:r>
        <w:rPr>
          <w:rFonts w:hint="eastAsia" w:ascii="宋体" w:hAnsi="宋体"/>
          <w:bCs/>
          <w:sz w:val="24"/>
        </w:rPr>
        <w:t>盐城市大丰区政府招标采购供应商承诺书（仅作为评审因素，不作为无效标条款）</w:t>
      </w:r>
    </w:p>
    <w:p>
      <w:pPr>
        <w:spacing w:line="560" w:lineRule="exact"/>
        <w:ind w:left="420" w:leftChars="200" w:firstLine="241" w:firstLineChars="100"/>
        <w:jc w:val="left"/>
        <w:rPr>
          <w:rFonts w:ascii="宋体" w:hAnsi="宋体" w:cs="宋体"/>
          <w:sz w:val="24"/>
        </w:rPr>
      </w:pPr>
      <w:r>
        <w:rPr>
          <w:rFonts w:hint="eastAsia" w:ascii="宋体" w:hAnsi="宋体" w:cs="宋体"/>
          <w:b/>
          <w:bCs/>
          <w:sz w:val="24"/>
        </w:rPr>
        <w:t>⑶技术文件：按评标办法自行编制</w:t>
      </w:r>
    </w:p>
    <w:p>
      <w:pPr>
        <w:spacing w:line="560" w:lineRule="exact"/>
        <w:ind w:firstLine="482" w:firstLineChars="200"/>
        <w:jc w:val="left"/>
        <w:rPr>
          <w:rFonts w:hint="eastAsia" w:ascii="宋体" w:hAnsi="宋体" w:cs="宋体"/>
          <w:b/>
          <w:sz w:val="24"/>
        </w:rPr>
      </w:pPr>
      <w:r>
        <w:rPr>
          <w:rFonts w:hint="eastAsia" w:ascii="宋体" w:hAnsi="宋体" w:cs="宋体"/>
          <w:b/>
          <w:sz w:val="24"/>
        </w:rPr>
        <w:t>以上未曾涉及到的方面，投标人可自行增加补充说明的文件，供评委评标参考。</w:t>
      </w:r>
    </w:p>
    <w:p>
      <w:pPr>
        <w:pStyle w:val="29"/>
      </w:pPr>
      <w:r>
        <w:rPr>
          <w:rFonts w:hint="eastAsia"/>
        </w:rPr>
        <w:t>注：投标人应按本</w:t>
      </w:r>
      <w:r>
        <w:rPr>
          <w:rFonts w:hint="eastAsia"/>
          <w:lang w:eastAsia="zh-CN"/>
        </w:rPr>
        <w:t>招标</w:t>
      </w:r>
      <w:r>
        <w:rPr>
          <w:rFonts w:hint="eastAsia"/>
        </w:rPr>
        <w:t>文件规定的格式和顺序编制、</w:t>
      </w:r>
      <w:r>
        <w:rPr>
          <w:rFonts w:hint="eastAsia"/>
          <w:lang w:eastAsia="zh-CN"/>
        </w:rPr>
        <w:t>招标</w:t>
      </w:r>
      <w:r>
        <w:rPr>
          <w:rFonts w:hint="eastAsia"/>
        </w:rPr>
        <w:t>文件并标注页码。</w:t>
      </w:r>
    </w:p>
    <w:p>
      <w:pPr>
        <w:spacing w:line="560" w:lineRule="exact"/>
        <w:ind w:firstLine="480" w:firstLineChars="200"/>
        <w:jc w:val="left"/>
        <w:rPr>
          <w:rFonts w:ascii="宋体" w:hAnsi="宋体" w:cs="宋体"/>
          <w:sz w:val="24"/>
        </w:rPr>
      </w:pPr>
      <w:r>
        <w:rPr>
          <w:rFonts w:hint="eastAsia" w:ascii="宋体" w:hAnsi="宋体" w:cs="宋体"/>
          <w:sz w:val="24"/>
        </w:rPr>
        <w:t>3.1.2 第六章“投标文件格式”要求提供相关证明材料的复印件作为附件的，投标人应按要求在投标文件中提供相应材料，否则不予认可。</w:t>
      </w:r>
    </w:p>
    <w:p>
      <w:pPr>
        <w:pStyle w:val="5"/>
        <w:spacing w:beforeLines="0" w:line="560" w:lineRule="exact"/>
        <w:ind w:firstLine="480" w:firstLineChars="200"/>
        <w:jc w:val="left"/>
        <w:rPr>
          <w:rFonts w:ascii="宋体" w:hAnsi="宋体" w:eastAsia="宋体" w:cs="宋体"/>
          <w:sz w:val="24"/>
        </w:rPr>
      </w:pPr>
      <w:bookmarkStart w:id="105" w:name="_Toc387526197"/>
      <w:bookmarkStart w:id="106" w:name="_Toc445046826"/>
      <w:bookmarkStart w:id="107" w:name="_Toc10820"/>
      <w:bookmarkStart w:id="108" w:name="_Toc387526301"/>
      <w:bookmarkStart w:id="109" w:name="_Toc387526393"/>
      <w:bookmarkStart w:id="110" w:name="_Toc397928567"/>
      <w:r>
        <w:rPr>
          <w:rFonts w:hint="eastAsia" w:ascii="宋体" w:hAnsi="宋体" w:eastAsia="宋体" w:cs="宋体"/>
          <w:sz w:val="24"/>
        </w:rPr>
        <w:t>3.2 投标报价</w:t>
      </w:r>
      <w:bookmarkEnd w:id="105"/>
      <w:bookmarkEnd w:id="106"/>
      <w:bookmarkEnd w:id="107"/>
      <w:bookmarkEnd w:id="108"/>
      <w:bookmarkEnd w:id="109"/>
      <w:bookmarkEnd w:id="110"/>
    </w:p>
    <w:p>
      <w:pPr>
        <w:spacing w:line="560" w:lineRule="exact"/>
        <w:ind w:firstLine="480" w:firstLineChars="200"/>
        <w:jc w:val="left"/>
        <w:rPr>
          <w:rFonts w:ascii="宋体" w:hAnsi="宋体" w:cs="宋体"/>
          <w:sz w:val="24"/>
        </w:rPr>
      </w:pPr>
      <w:r>
        <w:rPr>
          <w:rFonts w:hint="eastAsia" w:ascii="宋体" w:hAnsi="宋体" w:cs="宋体"/>
          <w:sz w:val="24"/>
        </w:rPr>
        <w:t>3.2.1投标报价应包含本招标文件中的全部内容所需的所有费用。</w:t>
      </w:r>
    </w:p>
    <w:p>
      <w:pPr>
        <w:spacing w:line="560" w:lineRule="exact"/>
        <w:ind w:firstLine="480" w:firstLineChars="200"/>
        <w:jc w:val="left"/>
        <w:rPr>
          <w:rFonts w:ascii="宋体" w:hAnsi="宋体" w:cs="宋体"/>
          <w:sz w:val="24"/>
        </w:rPr>
      </w:pPr>
      <w:r>
        <w:rPr>
          <w:rFonts w:hint="eastAsia" w:ascii="宋体" w:hAnsi="宋体" w:cs="宋体"/>
          <w:sz w:val="24"/>
        </w:rPr>
        <w:t>3.2.2投标人按投标人须知前附表的具体规定进行报价。</w:t>
      </w:r>
    </w:p>
    <w:p>
      <w:pPr>
        <w:spacing w:line="560" w:lineRule="exact"/>
        <w:ind w:firstLine="480" w:firstLineChars="200"/>
        <w:jc w:val="left"/>
        <w:rPr>
          <w:rFonts w:ascii="宋体" w:hAnsi="宋体" w:cs="宋体"/>
          <w:sz w:val="24"/>
        </w:rPr>
      </w:pPr>
      <w:r>
        <w:rPr>
          <w:rFonts w:hint="eastAsia" w:ascii="宋体" w:hAnsi="宋体" w:cs="宋体"/>
          <w:sz w:val="24"/>
        </w:rPr>
        <w:t>3.2.3招标人设有最高投标限价的，投标人的投标报价不得超过最高投标限价，最高投标限价见投标人须知前附表。</w:t>
      </w:r>
    </w:p>
    <w:p>
      <w:pPr>
        <w:spacing w:line="560" w:lineRule="exact"/>
        <w:ind w:firstLine="480" w:firstLineChars="200"/>
        <w:jc w:val="left"/>
        <w:rPr>
          <w:rFonts w:ascii="宋体" w:hAnsi="宋体" w:cs="宋体"/>
          <w:sz w:val="24"/>
        </w:rPr>
      </w:pPr>
      <w:r>
        <w:rPr>
          <w:rFonts w:hint="eastAsia" w:ascii="宋体" w:hAnsi="宋体" w:cs="宋体"/>
          <w:sz w:val="24"/>
        </w:rPr>
        <w:t>3.2.4报价方式</w:t>
      </w:r>
      <w:bookmarkStart w:id="111" w:name="_Toc21008"/>
      <w:bookmarkStart w:id="112" w:name="_Toc445046827"/>
      <w:bookmarkStart w:id="113" w:name="_Toc397928568"/>
      <w:bookmarkStart w:id="114" w:name="_Toc387526394"/>
      <w:bookmarkStart w:id="115" w:name="_Toc387526198"/>
      <w:bookmarkStart w:id="116" w:name="_Toc387526302"/>
    </w:p>
    <w:p>
      <w:pPr>
        <w:spacing w:line="560" w:lineRule="exact"/>
        <w:ind w:firstLine="480" w:firstLineChars="200"/>
        <w:jc w:val="left"/>
        <w:rPr>
          <w:rFonts w:ascii="宋体" w:hAnsi="宋体" w:cs="宋体"/>
          <w:sz w:val="24"/>
        </w:rPr>
      </w:pPr>
      <w:r>
        <w:rPr>
          <w:rFonts w:hint="eastAsia" w:ascii="宋体" w:hAnsi="宋体" w:cs="宋体"/>
          <w:sz w:val="24"/>
        </w:rPr>
        <w:t>（1）本次招标计价方式采用“固定总价”报价，投标报价应是在投标文件所承诺的服务期限内并达到投标人所承诺的质量标准为完成招标文件所确定的招标范围的全部内容所需费用的全部价格体现。投标人应充分考虑为完成本项目服务、达到甲方目的应预见和不可预见发生的全部费用（包括但不限于人员工资、福利、津贴、高温补助、劳保费、各种保险、服装费、人员食宿与交通、安全教育、安全管理、现场调研、资料收集、信息整理、专家咨询、专家评审费、差旅住宿费、检测报告、利润、管理费、税金（全额含税发票）等）。乙方须考虑本项目在实施期间的一切可能产生的费用。在项目实施过程中，如项目工作范围发生变更，由甲方和乙方双方协商解决；其余情况下，投标总价均不予调整，甲方将不再另行支付与本项目相关的任何费用（另有约定的除外）。</w:t>
      </w:r>
    </w:p>
    <w:p>
      <w:pPr>
        <w:spacing w:line="560" w:lineRule="exact"/>
        <w:ind w:firstLine="480" w:firstLineChars="200"/>
        <w:jc w:val="left"/>
        <w:rPr>
          <w:rFonts w:ascii="宋体" w:hAnsi="宋体" w:cs="宋体"/>
          <w:sz w:val="24"/>
        </w:rPr>
      </w:pPr>
      <w:r>
        <w:rPr>
          <w:rFonts w:hint="eastAsia" w:ascii="宋体" w:hAnsi="宋体" w:cs="宋体"/>
          <w:sz w:val="24"/>
        </w:rPr>
        <w:t>（2）除非招标人对招标文件予以修改，投标人应按招标人提供的招标采购项目内容进行报价。每一项目只允许有一个报价。任何有选择的报价将不予接受。投标人未填报单价或合价的项目，在项目实施后，招标人将不予支付，并视为该项费用已包括在其它有价款的单价或合价内。</w:t>
      </w:r>
    </w:p>
    <w:p>
      <w:pPr>
        <w:pStyle w:val="5"/>
        <w:spacing w:beforeLines="0" w:line="560" w:lineRule="exact"/>
        <w:ind w:firstLine="480" w:firstLineChars="200"/>
        <w:jc w:val="left"/>
        <w:rPr>
          <w:rFonts w:ascii="宋体" w:hAnsi="宋体" w:eastAsia="宋体" w:cs="宋体"/>
          <w:sz w:val="24"/>
        </w:rPr>
      </w:pPr>
      <w:r>
        <w:rPr>
          <w:rFonts w:hint="eastAsia" w:ascii="宋体" w:hAnsi="宋体" w:eastAsia="宋体" w:cs="宋体"/>
          <w:sz w:val="24"/>
        </w:rPr>
        <w:t>投标人应先到项目现场踏勘以充分了解项目实施地点位置、情况、道路、储存空间、装卸限制以及任何其他足以影响承包价的情况，任何因忽视或误解工地情况而导致的索赔或工期延长申请将不被批准。</w:t>
      </w:r>
    </w:p>
    <w:p>
      <w:pPr>
        <w:pStyle w:val="5"/>
        <w:spacing w:beforeLines="0" w:line="560" w:lineRule="exact"/>
        <w:ind w:firstLine="480" w:firstLineChars="200"/>
        <w:jc w:val="left"/>
        <w:rPr>
          <w:rFonts w:ascii="宋体" w:hAnsi="宋体" w:eastAsia="宋体" w:cs="宋体"/>
          <w:sz w:val="24"/>
        </w:rPr>
      </w:pPr>
      <w:r>
        <w:rPr>
          <w:rFonts w:hint="eastAsia" w:ascii="宋体" w:hAnsi="宋体" w:eastAsia="宋体" w:cs="宋体"/>
          <w:sz w:val="24"/>
        </w:rPr>
        <w:t>3.3 投标有效期</w:t>
      </w:r>
      <w:bookmarkEnd w:id="111"/>
      <w:bookmarkEnd w:id="112"/>
      <w:bookmarkEnd w:id="113"/>
      <w:bookmarkEnd w:id="114"/>
      <w:bookmarkEnd w:id="115"/>
      <w:bookmarkEnd w:id="116"/>
    </w:p>
    <w:p>
      <w:pPr>
        <w:spacing w:line="560" w:lineRule="exact"/>
        <w:ind w:firstLine="480" w:firstLineChars="200"/>
        <w:jc w:val="left"/>
        <w:rPr>
          <w:rFonts w:ascii="宋体" w:hAnsi="宋体" w:cs="宋体"/>
          <w:sz w:val="24"/>
        </w:rPr>
      </w:pPr>
      <w:r>
        <w:rPr>
          <w:rFonts w:hint="eastAsia" w:ascii="宋体" w:hAnsi="宋体" w:cs="宋体"/>
          <w:sz w:val="24"/>
        </w:rPr>
        <w:t>3.3.1 在投标人须知前附表第3.3.1条规定的投标有效期内，投标人不得要求撤销或修改其投标文件。</w:t>
      </w:r>
    </w:p>
    <w:p>
      <w:pPr>
        <w:spacing w:line="560" w:lineRule="exact"/>
        <w:ind w:firstLine="480" w:firstLineChars="200"/>
        <w:jc w:val="left"/>
        <w:rPr>
          <w:rFonts w:ascii="宋体" w:hAnsi="宋体" w:cs="宋体"/>
          <w:sz w:val="24"/>
        </w:rPr>
      </w:pPr>
      <w:r>
        <w:rPr>
          <w:rFonts w:hint="eastAsia" w:ascii="宋体" w:hAnsi="宋体" w:cs="宋体"/>
          <w:sz w:val="24"/>
        </w:rPr>
        <w:t xml:space="preserve">3.3.2出现特殊情况需要延长投标有效期的，招标人应通知所有投标人延长投标有效期。投标人同意延长的，不得要求或被允许修改或撤销其投标文件；投标人拒绝延长的，其投标失效。 </w:t>
      </w:r>
    </w:p>
    <w:p>
      <w:pPr>
        <w:pStyle w:val="5"/>
        <w:spacing w:beforeLines="0" w:line="560" w:lineRule="exact"/>
        <w:ind w:firstLine="480" w:firstLineChars="200"/>
        <w:jc w:val="left"/>
        <w:rPr>
          <w:rFonts w:ascii="宋体" w:hAnsi="宋体" w:eastAsia="宋体" w:cs="宋体"/>
          <w:sz w:val="24"/>
        </w:rPr>
      </w:pPr>
      <w:bookmarkStart w:id="117" w:name="_Toc387526395"/>
      <w:bookmarkStart w:id="118" w:name="_Toc397928569"/>
      <w:bookmarkStart w:id="119" w:name="_Toc445046828"/>
      <w:bookmarkStart w:id="120" w:name="_Toc387526199"/>
      <w:bookmarkStart w:id="121" w:name="_Toc15701"/>
      <w:bookmarkStart w:id="122" w:name="_Toc387526303"/>
      <w:r>
        <w:rPr>
          <w:rFonts w:hint="eastAsia" w:ascii="宋体" w:hAnsi="宋体" w:eastAsia="宋体" w:cs="宋体"/>
          <w:sz w:val="24"/>
        </w:rPr>
        <w:t>3.4投标保证金</w:t>
      </w:r>
      <w:bookmarkEnd w:id="117"/>
      <w:bookmarkEnd w:id="118"/>
      <w:bookmarkEnd w:id="119"/>
      <w:bookmarkEnd w:id="120"/>
      <w:bookmarkEnd w:id="121"/>
      <w:bookmarkEnd w:id="122"/>
    </w:p>
    <w:p>
      <w:pPr>
        <w:spacing w:line="560" w:lineRule="exact"/>
        <w:ind w:firstLine="480" w:firstLineChars="200"/>
        <w:jc w:val="left"/>
        <w:rPr>
          <w:rFonts w:ascii="宋体" w:hAnsi="宋体" w:cs="宋体"/>
          <w:sz w:val="24"/>
        </w:rPr>
      </w:pPr>
      <w:bookmarkStart w:id="123" w:name="_Toc339359765"/>
      <w:bookmarkStart w:id="124" w:name="_Toc324255909"/>
      <w:bookmarkStart w:id="125" w:name="_Toc269310939"/>
      <w:r>
        <w:rPr>
          <w:rFonts w:hint="eastAsia" w:ascii="宋体" w:hAnsi="宋体" w:cs="宋体"/>
          <w:sz w:val="24"/>
        </w:rPr>
        <w:t>本项目无投标保证金。</w:t>
      </w:r>
    </w:p>
    <w:p>
      <w:pPr>
        <w:pStyle w:val="5"/>
        <w:spacing w:beforeLines="0" w:line="560" w:lineRule="exact"/>
        <w:ind w:firstLine="480" w:firstLineChars="200"/>
        <w:jc w:val="left"/>
        <w:rPr>
          <w:rFonts w:ascii="宋体" w:hAnsi="宋体" w:eastAsia="宋体" w:cs="宋体"/>
          <w:sz w:val="24"/>
        </w:rPr>
      </w:pPr>
      <w:bookmarkStart w:id="126" w:name="_Toc397928570"/>
      <w:bookmarkStart w:id="127" w:name="_Toc24952"/>
      <w:bookmarkStart w:id="128" w:name="_Toc445046829"/>
      <w:r>
        <w:rPr>
          <w:rFonts w:hint="eastAsia" w:ascii="宋体" w:hAnsi="宋体" w:eastAsia="宋体" w:cs="宋体"/>
          <w:sz w:val="24"/>
        </w:rPr>
        <w:t>3.5 资格审查资料</w:t>
      </w:r>
      <w:bookmarkEnd w:id="126"/>
      <w:bookmarkEnd w:id="127"/>
      <w:bookmarkEnd w:id="128"/>
    </w:p>
    <w:p>
      <w:pPr>
        <w:spacing w:line="560" w:lineRule="exact"/>
        <w:ind w:firstLine="480" w:firstLineChars="200"/>
        <w:jc w:val="left"/>
        <w:rPr>
          <w:rFonts w:ascii="宋体" w:hAnsi="宋体" w:cs="宋体"/>
          <w:sz w:val="24"/>
        </w:rPr>
      </w:pPr>
      <w:r>
        <w:rPr>
          <w:rFonts w:hint="eastAsia" w:ascii="宋体" w:hAnsi="宋体" w:cs="宋体"/>
          <w:sz w:val="24"/>
        </w:rPr>
        <w:t>投标人在编制投标文件时，应按照本章3.1的要求提供资料。</w:t>
      </w:r>
    </w:p>
    <w:p>
      <w:pPr>
        <w:pStyle w:val="5"/>
        <w:spacing w:beforeLines="0" w:line="560" w:lineRule="exact"/>
        <w:ind w:firstLine="480" w:firstLineChars="200"/>
        <w:jc w:val="left"/>
        <w:rPr>
          <w:rFonts w:ascii="宋体" w:hAnsi="宋体" w:eastAsia="宋体" w:cs="宋体"/>
          <w:sz w:val="24"/>
        </w:rPr>
      </w:pPr>
      <w:bookmarkStart w:id="129" w:name="_Toc387526304"/>
      <w:bookmarkStart w:id="130" w:name="_Toc387526396"/>
      <w:bookmarkStart w:id="131" w:name="_Toc445046830"/>
      <w:bookmarkStart w:id="132" w:name="_Toc397928571"/>
      <w:bookmarkStart w:id="133" w:name="_Toc22895"/>
      <w:bookmarkStart w:id="134" w:name="_Toc387526200"/>
      <w:r>
        <w:rPr>
          <w:rFonts w:hint="eastAsia" w:ascii="宋体" w:hAnsi="宋体" w:eastAsia="宋体" w:cs="宋体"/>
          <w:sz w:val="24"/>
        </w:rPr>
        <w:t>3.6 备选投标方案</w:t>
      </w:r>
      <w:bookmarkEnd w:id="123"/>
      <w:bookmarkEnd w:id="124"/>
      <w:bookmarkEnd w:id="125"/>
      <w:bookmarkEnd w:id="129"/>
      <w:bookmarkEnd w:id="130"/>
      <w:bookmarkEnd w:id="131"/>
      <w:bookmarkEnd w:id="132"/>
      <w:bookmarkEnd w:id="133"/>
      <w:bookmarkEnd w:id="134"/>
    </w:p>
    <w:p>
      <w:pPr>
        <w:spacing w:line="560" w:lineRule="exact"/>
        <w:ind w:firstLine="480" w:firstLineChars="200"/>
        <w:jc w:val="left"/>
        <w:rPr>
          <w:rFonts w:ascii="宋体" w:hAnsi="宋体" w:cs="宋体"/>
          <w:sz w:val="24"/>
        </w:rPr>
      </w:pPr>
      <w:r>
        <w:rPr>
          <w:rFonts w:hint="eastAsia" w:ascii="宋体" w:hAnsi="宋体" w:cs="宋体"/>
          <w:sz w:val="24"/>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pPr>
        <w:pStyle w:val="5"/>
        <w:spacing w:beforeLines="0" w:line="560" w:lineRule="exact"/>
        <w:ind w:firstLine="480" w:firstLineChars="200"/>
        <w:jc w:val="left"/>
        <w:rPr>
          <w:rFonts w:ascii="宋体" w:hAnsi="宋体" w:eastAsia="宋体" w:cs="宋体"/>
          <w:sz w:val="24"/>
        </w:rPr>
      </w:pPr>
      <w:bookmarkStart w:id="135" w:name="_Toc397928572"/>
      <w:bookmarkStart w:id="136" w:name="_Toc387526397"/>
      <w:bookmarkStart w:id="137" w:name="_Toc16855"/>
      <w:bookmarkStart w:id="138" w:name="_Toc445046831"/>
      <w:bookmarkStart w:id="139" w:name="_Toc387526201"/>
      <w:bookmarkStart w:id="140" w:name="_Toc387526305"/>
      <w:r>
        <w:rPr>
          <w:rFonts w:hint="eastAsia" w:ascii="宋体" w:hAnsi="宋体" w:eastAsia="宋体" w:cs="宋体"/>
          <w:sz w:val="24"/>
        </w:rPr>
        <w:t xml:space="preserve">3.7 </w:t>
      </w:r>
      <w:r>
        <w:rPr>
          <w:rFonts w:hint="eastAsia" w:ascii="宋体" w:hAnsi="宋体" w:eastAsia="宋体" w:cs="宋体"/>
          <w:b w:val="0"/>
          <w:sz w:val="24"/>
          <w:lang w:val="en-US" w:eastAsia="zh-CN"/>
        </w:rPr>
        <w:t>电子</w:t>
      </w:r>
      <w:r>
        <w:rPr>
          <w:rFonts w:hint="eastAsia" w:ascii="宋体" w:hAnsi="宋体" w:eastAsia="宋体" w:cs="宋体"/>
          <w:sz w:val="24"/>
        </w:rPr>
        <w:t>投标文件的编制</w:t>
      </w:r>
      <w:bookmarkEnd w:id="135"/>
      <w:bookmarkEnd w:id="136"/>
      <w:bookmarkEnd w:id="137"/>
      <w:bookmarkEnd w:id="138"/>
      <w:bookmarkEnd w:id="139"/>
      <w:bookmarkEnd w:id="140"/>
    </w:p>
    <w:p>
      <w:pPr>
        <w:snapToGrid w:val="0"/>
        <w:spacing w:line="540" w:lineRule="exact"/>
        <w:ind w:firstLine="480" w:firstLineChars="200"/>
        <w:rPr>
          <w:rFonts w:hint="eastAsia" w:ascii="宋体" w:hAnsi="宋体" w:eastAsia="宋体"/>
          <w:color w:val="000000"/>
          <w:sz w:val="24"/>
        </w:rPr>
      </w:pPr>
      <w:r>
        <w:rPr>
          <w:rFonts w:hint="eastAsia" w:ascii="宋体" w:hAnsi="宋体" w:eastAsia="宋体"/>
          <w:color w:val="000000"/>
          <w:sz w:val="24"/>
          <w:lang w:val="en-US" w:eastAsia="zh-CN"/>
        </w:rPr>
        <w:t>3.7.1</w:t>
      </w:r>
      <w:r>
        <w:rPr>
          <w:rFonts w:hint="eastAsia" w:ascii="宋体" w:hAnsi="宋体" w:eastAsia="宋体"/>
          <w:color w:val="000000"/>
          <w:sz w:val="24"/>
        </w:rPr>
        <w:t>按要求签字盖章后扫描生成PDF文档，使用360压缩打包加密后发送到</w:t>
      </w:r>
      <w:r>
        <w:rPr>
          <w:rFonts w:hint="eastAsia" w:ascii="宋体" w:hAnsi="宋体" w:eastAsia="宋体"/>
          <w:color w:val="000000"/>
          <w:sz w:val="24"/>
          <w:lang w:val="en-US" w:eastAsia="zh-CN"/>
        </w:rPr>
        <w:t>1071193060</w:t>
      </w:r>
      <w:r>
        <w:rPr>
          <w:rFonts w:hint="eastAsia" w:ascii="宋体" w:hAnsi="宋体" w:eastAsia="宋体"/>
          <w:color w:val="000000"/>
          <w:sz w:val="24"/>
        </w:rPr>
        <w:t>@qq.com邮箱，压缩包密码建议采用字母与数字的组合，压缩包里面有且仅有一个PDF文档。压缩包文件名为</w:t>
      </w:r>
      <w:r>
        <w:rPr>
          <w:rFonts w:hint="eastAsia" w:ascii="宋体" w:hAnsi="宋体" w:eastAsia="宋体"/>
          <w:color w:val="000000"/>
          <w:sz w:val="24"/>
          <w:lang w:eastAsia="zh-CN"/>
        </w:rPr>
        <w:t>“</w:t>
      </w:r>
      <w:r>
        <w:rPr>
          <w:rFonts w:hint="eastAsia" w:ascii="宋体" w:hAnsi="宋体" w:cs="宋体"/>
          <w:sz w:val="24"/>
        </w:rPr>
        <w:t>大丰港区安全评估论证项目</w:t>
      </w:r>
      <w:r>
        <w:rPr>
          <w:rFonts w:hint="eastAsia" w:ascii="宋体" w:hAnsi="宋体" w:eastAsia="宋体"/>
          <w:color w:val="000000"/>
          <w:sz w:val="24"/>
          <w:lang w:val="en-US" w:eastAsia="zh-CN"/>
        </w:rPr>
        <w:t>投标文件</w:t>
      </w:r>
      <w:r>
        <w:rPr>
          <w:rFonts w:hint="eastAsia" w:ascii="宋体" w:hAnsi="宋体" w:eastAsia="宋体"/>
          <w:color w:val="000000"/>
          <w:sz w:val="24"/>
          <w:lang w:eastAsia="zh-CN"/>
        </w:rPr>
        <w:t>”</w:t>
      </w:r>
      <w:r>
        <w:rPr>
          <w:rFonts w:hint="eastAsia" w:ascii="宋体" w:hAnsi="宋体" w:eastAsia="宋体"/>
          <w:color w:val="000000"/>
          <w:sz w:val="24"/>
        </w:rPr>
        <w:t>，邮箱发送主题上标明“</w:t>
      </w:r>
      <w:r>
        <w:rPr>
          <w:rFonts w:hint="eastAsia" w:ascii="宋体" w:hAnsi="宋体" w:cs="宋体"/>
          <w:sz w:val="24"/>
        </w:rPr>
        <w:t>大丰港区安全评估论证项目</w:t>
      </w:r>
      <w:r>
        <w:rPr>
          <w:rFonts w:hint="eastAsia" w:ascii="宋体" w:hAnsi="宋体" w:eastAsia="宋体"/>
          <w:color w:val="000000"/>
          <w:sz w:val="24"/>
        </w:rPr>
        <w:t>”字样。</w:t>
      </w:r>
    </w:p>
    <w:p>
      <w:pPr>
        <w:spacing w:line="560" w:lineRule="exact"/>
        <w:ind w:firstLine="480" w:firstLineChars="200"/>
        <w:rPr>
          <w:rFonts w:hint="eastAsia" w:ascii="宋体" w:hAnsi="宋体" w:eastAsia="宋体" w:cs="Times New Roman"/>
          <w:color w:val="000000"/>
          <w:sz w:val="24"/>
        </w:rPr>
      </w:pPr>
      <w:bookmarkStart w:id="141" w:name="_Hlt26954856"/>
      <w:bookmarkEnd w:id="141"/>
      <w:r>
        <w:rPr>
          <w:rFonts w:hint="eastAsia" w:ascii="宋体" w:hAnsi="宋体" w:eastAsia="宋体" w:cs="Times New Roman"/>
          <w:color w:val="000000"/>
          <w:sz w:val="24"/>
          <w:lang w:val="en-US" w:eastAsia="zh-CN"/>
        </w:rPr>
        <w:t>3.7</w:t>
      </w:r>
      <w:r>
        <w:rPr>
          <w:rFonts w:hint="eastAsia" w:ascii="宋体" w:hAnsi="宋体" w:eastAsia="宋体" w:cs="Times New Roman"/>
          <w:color w:val="000000"/>
          <w:sz w:val="24"/>
        </w:rPr>
        <w:t>.2</w:t>
      </w:r>
      <w:r>
        <w:rPr>
          <w:rFonts w:hint="eastAsia" w:ascii="宋体" w:hAnsi="宋体" w:eastAsia="宋体" w:cs="Times New Roman"/>
          <w:color w:val="000000"/>
          <w:sz w:val="24"/>
          <w:lang w:val="en-US" w:eastAsia="zh-CN"/>
        </w:rPr>
        <w:t>加密</w:t>
      </w:r>
      <w:r>
        <w:rPr>
          <w:rFonts w:hint="eastAsia" w:ascii="宋体" w:hAnsi="宋体" w:eastAsia="宋体" w:cs="Times New Roman"/>
          <w:color w:val="000000"/>
          <w:sz w:val="24"/>
        </w:rPr>
        <w:t>的</w:t>
      </w:r>
      <w:r>
        <w:rPr>
          <w:rFonts w:hint="eastAsia" w:ascii="宋体" w:hAnsi="宋体" w:eastAsia="宋体" w:cs="Times New Roman"/>
          <w:color w:val="000000"/>
          <w:sz w:val="24"/>
          <w:lang w:eastAsia="zh-CN"/>
        </w:rPr>
        <w:t>投标</w:t>
      </w:r>
      <w:r>
        <w:rPr>
          <w:rFonts w:hint="eastAsia" w:ascii="宋体" w:hAnsi="宋体" w:eastAsia="宋体" w:cs="Times New Roman"/>
          <w:color w:val="000000"/>
          <w:sz w:val="24"/>
        </w:rPr>
        <w:t>文件应：</w:t>
      </w:r>
    </w:p>
    <w:p>
      <w:pPr>
        <w:spacing w:line="560" w:lineRule="exact"/>
        <w:ind w:firstLine="480" w:firstLineChars="200"/>
        <w:rPr>
          <w:rFonts w:hint="eastAsia" w:ascii="宋体" w:hAnsi="宋体"/>
          <w:color w:val="000000"/>
          <w:sz w:val="24"/>
        </w:rPr>
      </w:pPr>
      <w:r>
        <w:rPr>
          <w:rFonts w:hint="eastAsia" w:ascii="宋体" w:hAnsi="宋体"/>
          <w:color w:val="000000"/>
          <w:sz w:val="24"/>
        </w:rPr>
        <w:t>（1）按</w:t>
      </w:r>
      <w:r>
        <w:rPr>
          <w:rFonts w:hint="eastAsia" w:ascii="宋体" w:hAnsi="宋体"/>
          <w:color w:val="000000"/>
          <w:sz w:val="24"/>
          <w:lang w:val="en-US" w:eastAsia="zh-CN"/>
        </w:rPr>
        <w:t>招标</w:t>
      </w:r>
      <w:r>
        <w:rPr>
          <w:rFonts w:hint="eastAsia" w:ascii="宋体" w:hAnsi="宋体"/>
          <w:color w:val="000000"/>
          <w:sz w:val="24"/>
        </w:rPr>
        <w:t>公告中注明送达规定</w:t>
      </w:r>
      <w:r>
        <w:rPr>
          <w:rFonts w:hint="eastAsia" w:ascii="宋体" w:hAnsi="宋体"/>
          <w:color w:val="000000"/>
          <w:sz w:val="24"/>
          <w:lang w:val="en-US" w:eastAsia="zh-CN"/>
        </w:rPr>
        <w:t>邮箱</w:t>
      </w:r>
      <w:r>
        <w:rPr>
          <w:rFonts w:hint="eastAsia" w:ascii="宋体" w:hAnsi="宋体"/>
          <w:color w:val="000000"/>
          <w:sz w:val="24"/>
        </w:rPr>
        <w:t>；</w:t>
      </w:r>
    </w:p>
    <w:p>
      <w:pPr>
        <w:spacing w:line="560" w:lineRule="exact"/>
        <w:ind w:firstLine="480" w:firstLineChars="200"/>
        <w:rPr>
          <w:rFonts w:hint="eastAsia" w:ascii="宋体" w:hAnsi="宋体"/>
          <w:color w:val="000000"/>
          <w:sz w:val="24"/>
        </w:rPr>
      </w:pPr>
      <w:r>
        <w:rPr>
          <w:rFonts w:hint="eastAsia" w:ascii="宋体" w:hAnsi="宋体"/>
          <w:color w:val="000000"/>
          <w:sz w:val="24"/>
        </w:rPr>
        <w:t>（2）注明参加项目名称、</w:t>
      </w:r>
      <w:r>
        <w:rPr>
          <w:rFonts w:hint="eastAsia" w:ascii="宋体" w:hAnsi="宋体"/>
          <w:color w:val="000000"/>
          <w:sz w:val="24"/>
          <w:lang w:eastAsia="zh-CN"/>
        </w:rPr>
        <w:t>招标</w:t>
      </w:r>
      <w:r>
        <w:rPr>
          <w:rFonts w:hint="eastAsia" w:ascii="宋体" w:hAnsi="宋体"/>
          <w:color w:val="000000"/>
          <w:sz w:val="24"/>
        </w:rPr>
        <w:t>文件编号及参加的分包号；</w:t>
      </w:r>
    </w:p>
    <w:p>
      <w:pPr>
        <w:spacing w:line="560" w:lineRule="exact"/>
        <w:ind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加密文件</w:t>
      </w:r>
      <w:r>
        <w:rPr>
          <w:rFonts w:hint="eastAsia" w:ascii="宋体" w:hAnsi="宋体"/>
          <w:color w:val="000000"/>
          <w:sz w:val="24"/>
        </w:rPr>
        <w:t>应写明参加供应商名称。</w:t>
      </w:r>
    </w:p>
    <w:p>
      <w:pPr>
        <w:spacing w:line="560" w:lineRule="exact"/>
        <w:ind w:firstLine="482" w:firstLineChars="200"/>
        <w:rPr>
          <w:rFonts w:ascii="宋体" w:hAnsi="宋体" w:cs="宋体"/>
          <w:sz w:val="24"/>
        </w:rPr>
      </w:pPr>
      <w:bookmarkStart w:id="142" w:name="_Toc387526306"/>
      <w:bookmarkStart w:id="143" w:name="_Toc184635074"/>
      <w:bookmarkStart w:id="144" w:name="_Toc368759378"/>
      <w:bookmarkStart w:id="145" w:name="_Toc445046832"/>
      <w:bookmarkStart w:id="146" w:name="_Toc369077564"/>
      <w:bookmarkStart w:id="147" w:name="_Toc387526202"/>
      <w:bookmarkStart w:id="148" w:name="_Toc24421"/>
      <w:bookmarkStart w:id="149" w:name="_Toc367894801"/>
      <w:bookmarkStart w:id="150" w:name="_Toc363329373"/>
      <w:bookmarkStart w:id="151" w:name="_Toc387526398"/>
      <w:bookmarkStart w:id="152" w:name="_Toc397928573"/>
      <w:bookmarkStart w:id="153" w:name="_Toc368760430"/>
      <w:bookmarkStart w:id="154" w:name="_Toc368759379"/>
      <w:bookmarkStart w:id="155" w:name="_Toc184635075"/>
      <w:bookmarkStart w:id="156" w:name="_Toc363329374"/>
      <w:bookmarkStart w:id="157" w:name="_Toc367894802"/>
      <w:r>
        <w:rPr>
          <w:rFonts w:hint="eastAsia" w:ascii="宋体" w:hAnsi="宋体" w:cs="宋体"/>
          <w:b/>
          <w:bCs/>
          <w:sz w:val="24"/>
        </w:rPr>
        <w:t>4.投标</w:t>
      </w:r>
      <w:bookmarkEnd w:id="142"/>
      <w:bookmarkEnd w:id="143"/>
      <w:bookmarkEnd w:id="144"/>
      <w:bookmarkEnd w:id="145"/>
      <w:bookmarkEnd w:id="146"/>
      <w:bookmarkEnd w:id="147"/>
      <w:bookmarkEnd w:id="148"/>
      <w:bookmarkEnd w:id="149"/>
      <w:bookmarkEnd w:id="150"/>
      <w:bookmarkEnd w:id="151"/>
      <w:bookmarkEnd w:id="152"/>
      <w:bookmarkEnd w:id="153"/>
    </w:p>
    <w:p>
      <w:pPr>
        <w:pStyle w:val="5"/>
        <w:spacing w:beforeLines="0" w:line="560" w:lineRule="exact"/>
        <w:ind w:firstLine="480" w:firstLineChars="200"/>
        <w:jc w:val="left"/>
        <w:rPr>
          <w:rFonts w:ascii="宋体" w:hAnsi="宋体" w:eastAsia="宋体" w:cs="宋体"/>
          <w:sz w:val="24"/>
        </w:rPr>
      </w:pPr>
      <w:bookmarkStart w:id="158" w:name="_Toc387526204"/>
      <w:bookmarkStart w:id="159" w:name="_Toc7888"/>
      <w:bookmarkStart w:id="160" w:name="_Toc387526308"/>
      <w:bookmarkStart w:id="161" w:name="_Toc387526400"/>
      <w:bookmarkStart w:id="162" w:name="_Toc445046834"/>
      <w:bookmarkStart w:id="163" w:name="_Toc397928575"/>
      <w:r>
        <w:rPr>
          <w:rFonts w:hint="eastAsia" w:ascii="宋体" w:hAnsi="宋体" w:eastAsia="宋体" w:cs="宋体"/>
          <w:sz w:val="24"/>
        </w:rPr>
        <w:t>4.</w:t>
      </w:r>
      <w:r>
        <w:rPr>
          <w:rFonts w:hint="eastAsia" w:ascii="宋体" w:hAnsi="宋体" w:eastAsia="宋体" w:cs="宋体"/>
          <w:sz w:val="24"/>
          <w:lang w:val="en-US" w:eastAsia="zh-CN"/>
        </w:rPr>
        <w:t>1</w:t>
      </w:r>
      <w:r>
        <w:rPr>
          <w:rFonts w:hint="eastAsia" w:ascii="宋体" w:hAnsi="宋体" w:eastAsia="宋体" w:cs="宋体"/>
          <w:sz w:val="24"/>
        </w:rPr>
        <w:t xml:space="preserve"> 投标文件的递交</w:t>
      </w:r>
      <w:bookmarkEnd w:id="158"/>
      <w:bookmarkEnd w:id="159"/>
      <w:bookmarkEnd w:id="160"/>
      <w:bookmarkEnd w:id="161"/>
      <w:bookmarkEnd w:id="162"/>
      <w:bookmarkEnd w:id="163"/>
    </w:p>
    <w:p>
      <w:pPr>
        <w:spacing w:line="5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1</w:t>
      </w:r>
      <w:r>
        <w:rPr>
          <w:rFonts w:hint="eastAsia" w:ascii="宋体" w:hAnsi="宋体" w:cs="宋体"/>
          <w:sz w:val="24"/>
        </w:rPr>
        <w:t>.1 投标人应在投标人须知前附表规定的投标截止时间前递交投标文件。</w:t>
      </w:r>
    </w:p>
    <w:p>
      <w:pPr>
        <w:spacing w:line="5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1</w:t>
      </w:r>
      <w:r>
        <w:rPr>
          <w:rFonts w:hint="eastAsia" w:ascii="宋体" w:hAnsi="宋体" w:cs="宋体"/>
          <w:sz w:val="24"/>
        </w:rPr>
        <w:t>.2 投标人递交投标文件的地点：见投标人须知前附表。</w:t>
      </w:r>
    </w:p>
    <w:p>
      <w:pPr>
        <w:spacing w:line="5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1</w:t>
      </w:r>
      <w:r>
        <w:rPr>
          <w:rFonts w:hint="eastAsia" w:ascii="宋体" w:hAnsi="宋体" w:cs="宋体"/>
          <w:sz w:val="24"/>
        </w:rPr>
        <w:t>.3 除投标人须知前附表另有规定外，投标人所递交的投标文件不予退还。</w:t>
      </w:r>
    </w:p>
    <w:p>
      <w:pPr>
        <w:pStyle w:val="5"/>
        <w:spacing w:beforeLines="0" w:line="560" w:lineRule="exact"/>
        <w:ind w:firstLine="480" w:firstLineChars="200"/>
        <w:jc w:val="left"/>
        <w:rPr>
          <w:rFonts w:ascii="宋体" w:hAnsi="宋体" w:eastAsia="宋体" w:cs="宋体"/>
          <w:sz w:val="24"/>
        </w:rPr>
      </w:pPr>
      <w:bookmarkStart w:id="164" w:name="_Toc12008"/>
      <w:bookmarkStart w:id="165" w:name="_Toc387526401"/>
      <w:bookmarkStart w:id="166" w:name="_Toc387526205"/>
      <w:bookmarkStart w:id="167" w:name="_Toc387526309"/>
      <w:bookmarkStart w:id="168" w:name="_Toc445046835"/>
      <w:bookmarkStart w:id="169" w:name="_Toc397928576"/>
      <w:r>
        <w:rPr>
          <w:rFonts w:hint="eastAsia" w:ascii="宋体" w:hAnsi="宋体" w:eastAsia="宋体" w:cs="宋体"/>
          <w:sz w:val="24"/>
        </w:rPr>
        <w:t>4.</w:t>
      </w:r>
      <w:r>
        <w:rPr>
          <w:rFonts w:hint="eastAsia" w:ascii="宋体" w:hAnsi="宋体" w:eastAsia="宋体" w:cs="宋体"/>
          <w:sz w:val="24"/>
          <w:lang w:val="en-US" w:eastAsia="zh-CN"/>
        </w:rPr>
        <w:t>2</w:t>
      </w:r>
      <w:r>
        <w:rPr>
          <w:rFonts w:hint="eastAsia" w:ascii="宋体" w:hAnsi="宋体" w:eastAsia="宋体" w:cs="宋体"/>
          <w:sz w:val="24"/>
        </w:rPr>
        <w:t xml:space="preserve"> 投标文件的修改与撤回</w:t>
      </w:r>
      <w:bookmarkEnd w:id="164"/>
      <w:bookmarkEnd w:id="165"/>
      <w:bookmarkEnd w:id="166"/>
      <w:bookmarkEnd w:id="167"/>
      <w:bookmarkEnd w:id="168"/>
      <w:bookmarkEnd w:id="169"/>
    </w:p>
    <w:p>
      <w:pPr>
        <w:spacing w:line="5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2</w:t>
      </w:r>
      <w:r>
        <w:rPr>
          <w:rFonts w:hint="eastAsia" w:ascii="宋体" w:hAnsi="宋体" w:cs="宋体"/>
          <w:sz w:val="24"/>
        </w:rPr>
        <w:t>.1 在投标人须知前附表规定的投标截止时间前，投标人可以修改或撤回已递交的投标文件，以邮箱形式递交</w:t>
      </w:r>
      <w:r>
        <w:rPr>
          <w:rFonts w:hint="eastAsia" w:ascii="宋体" w:hAnsi="宋体" w:cs="宋体"/>
          <w:sz w:val="24"/>
          <w:lang w:eastAsia="zh-CN"/>
        </w:rPr>
        <w:t>招标人</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2</w:t>
      </w:r>
      <w:r>
        <w:rPr>
          <w:rFonts w:hint="eastAsia" w:ascii="宋体" w:hAnsi="宋体" w:cs="宋体"/>
          <w:sz w:val="24"/>
        </w:rPr>
        <w:t>.2 投标人修改或撤回通知书，应按本文件规定进行编制、标记和发送，并应加注“修改”和“撤回”字样。</w:t>
      </w:r>
    </w:p>
    <w:p>
      <w:pPr>
        <w:pStyle w:val="5"/>
        <w:spacing w:beforeLines="0" w:line="560" w:lineRule="exact"/>
        <w:ind w:firstLine="480" w:firstLineChars="200"/>
        <w:jc w:val="left"/>
        <w:rPr>
          <w:rFonts w:ascii="宋体" w:hAnsi="宋体" w:eastAsia="宋体" w:cs="宋体"/>
          <w:sz w:val="24"/>
        </w:rPr>
      </w:pPr>
      <w:bookmarkStart w:id="170" w:name="_Toc397928577"/>
      <w:bookmarkStart w:id="171" w:name="_Toc11740"/>
      <w:bookmarkStart w:id="172" w:name="_Toc445046836"/>
      <w:r>
        <w:rPr>
          <w:rFonts w:hint="eastAsia" w:ascii="宋体" w:hAnsi="宋体" w:eastAsia="宋体" w:cs="宋体"/>
          <w:sz w:val="24"/>
        </w:rPr>
        <w:t>4.</w:t>
      </w:r>
      <w:r>
        <w:rPr>
          <w:rFonts w:hint="eastAsia" w:ascii="宋体" w:hAnsi="宋体" w:eastAsia="宋体" w:cs="宋体"/>
          <w:sz w:val="24"/>
          <w:lang w:val="en-US" w:eastAsia="zh-CN"/>
        </w:rPr>
        <w:t>3</w:t>
      </w:r>
      <w:r>
        <w:rPr>
          <w:rFonts w:hint="eastAsia" w:ascii="宋体" w:hAnsi="宋体" w:eastAsia="宋体" w:cs="宋体"/>
          <w:sz w:val="24"/>
        </w:rPr>
        <w:t xml:space="preserve"> 不予接收的投标文件</w:t>
      </w:r>
      <w:bookmarkEnd w:id="170"/>
      <w:bookmarkEnd w:id="171"/>
      <w:bookmarkEnd w:id="172"/>
    </w:p>
    <w:p>
      <w:pPr>
        <w:spacing w:line="5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.1未按</w:t>
      </w:r>
      <w:r>
        <w:rPr>
          <w:rFonts w:hint="eastAsia" w:ascii="宋体" w:hAnsi="宋体" w:cs="宋体"/>
          <w:sz w:val="24"/>
          <w:lang w:eastAsia="zh-CN"/>
        </w:rPr>
        <w:t>招标文件要求加密</w:t>
      </w:r>
      <w:r>
        <w:rPr>
          <w:rFonts w:hint="eastAsia" w:ascii="宋体" w:hAnsi="宋体" w:cs="宋体"/>
          <w:sz w:val="24"/>
        </w:rPr>
        <w:t>的投标文件，招标人有权不予接收。</w:t>
      </w:r>
    </w:p>
    <w:p>
      <w:pPr>
        <w:spacing w:line="5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.2未按规定获取招标文件而来投标的，招标人有权不予接收。</w:t>
      </w:r>
    </w:p>
    <w:p>
      <w:pPr>
        <w:spacing w:line="5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.3逾期发送的，或者未发送至指定邮箱的电子投标文件，招标人不予接收；对在争议时间点接收的</w:t>
      </w:r>
      <w:r>
        <w:rPr>
          <w:rFonts w:hint="eastAsia" w:ascii="宋体" w:hAnsi="宋体" w:cs="宋体"/>
          <w:sz w:val="24"/>
          <w:lang w:eastAsia="zh-CN"/>
        </w:rPr>
        <w:t>投标</w:t>
      </w:r>
      <w:r>
        <w:rPr>
          <w:rFonts w:hint="eastAsia" w:ascii="宋体" w:hAnsi="宋体" w:cs="宋体"/>
          <w:sz w:val="24"/>
        </w:rPr>
        <w:t>文件，后被认定逾期送达的，视同不予接收。</w:t>
      </w:r>
    </w:p>
    <w:p>
      <w:pPr>
        <w:pStyle w:val="50"/>
        <w:spacing w:before="0" w:after="0" w:line="560" w:lineRule="exact"/>
        <w:ind w:firstLine="482" w:firstLineChars="200"/>
        <w:jc w:val="left"/>
        <w:rPr>
          <w:rFonts w:ascii="宋体" w:hAnsi="宋体"/>
          <w:color w:val="auto"/>
          <w:sz w:val="24"/>
          <w:szCs w:val="24"/>
        </w:rPr>
      </w:pPr>
      <w:bookmarkStart w:id="173" w:name="_Toc445046837"/>
      <w:bookmarkStart w:id="174" w:name="_Toc387526206"/>
      <w:bookmarkStart w:id="175" w:name="_Toc387526310"/>
      <w:bookmarkStart w:id="176" w:name="_Toc22329"/>
      <w:bookmarkStart w:id="177" w:name="_Toc368760431"/>
      <w:bookmarkStart w:id="178" w:name="_Toc387526402"/>
      <w:bookmarkStart w:id="179" w:name="_Toc369077565"/>
      <w:bookmarkStart w:id="180" w:name="_Toc397928578"/>
      <w:bookmarkStart w:id="181" w:name="_Toc246996210"/>
      <w:bookmarkStart w:id="182" w:name="_Toc179632584"/>
      <w:bookmarkStart w:id="183" w:name="_Toc246996953"/>
      <w:bookmarkStart w:id="184" w:name="_Toc247085724"/>
      <w:bookmarkStart w:id="185" w:name="_Toc152042342"/>
      <w:bookmarkStart w:id="186" w:name="_Toc368759381"/>
      <w:bookmarkStart w:id="187" w:name="_Toc366679697"/>
      <w:bookmarkStart w:id="188" w:name="_Toc152045566"/>
      <w:bookmarkStart w:id="189" w:name="_Toc144974534"/>
      <w:r>
        <w:rPr>
          <w:rFonts w:hint="eastAsia" w:ascii="宋体" w:hAnsi="宋体"/>
          <w:color w:val="auto"/>
          <w:sz w:val="24"/>
          <w:szCs w:val="24"/>
        </w:rPr>
        <w:t>5.开标</w:t>
      </w:r>
      <w:bookmarkEnd w:id="173"/>
      <w:bookmarkEnd w:id="174"/>
      <w:bookmarkEnd w:id="175"/>
      <w:bookmarkEnd w:id="176"/>
      <w:bookmarkEnd w:id="177"/>
      <w:bookmarkEnd w:id="178"/>
      <w:bookmarkEnd w:id="179"/>
      <w:bookmarkEnd w:id="180"/>
    </w:p>
    <w:p>
      <w:pPr>
        <w:pStyle w:val="5"/>
        <w:pageBreakBefore w:val="0"/>
        <w:kinsoku/>
        <w:wordWrap/>
        <w:overflowPunct/>
        <w:topLinePunct w:val="0"/>
        <w:bidi w:val="0"/>
        <w:adjustRightInd/>
        <w:snapToGrid/>
        <w:spacing w:before="0" w:beforeLines="0" w:beforeAutospacing="0" w:after="0" w:afterLines="0" w:afterAutospacing="0" w:line="460" w:lineRule="exact"/>
        <w:ind w:right="0" w:firstLine="480" w:firstLineChars="200"/>
        <w:textAlignment w:val="auto"/>
        <w:rPr>
          <w:rFonts w:hint="eastAsia" w:ascii="宋体" w:hAnsi="宋体" w:eastAsia="宋体" w:cs="宋体"/>
          <w:color w:val="auto"/>
          <w:sz w:val="24"/>
          <w:szCs w:val="24"/>
        </w:rPr>
      </w:pPr>
      <w:bookmarkStart w:id="190" w:name="_Toc11103"/>
      <w:bookmarkStart w:id="191" w:name="_Toc387526404"/>
      <w:bookmarkStart w:id="192" w:name="_Toc387526312"/>
      <w:bookmarkStart w:id="193" w:name="_Toc508216910"/>
      <w:bookmarkStart w:id="194" w:name="_Toc387526208"/>
      <w:bookmarkStart w:id="195" w:name="_Toc397928580"/>
      <w:bookmarkStart w:id="196" w:name="_Toc8632929"/>
      <w:bookmarkStart w:id="197" w:name="_Toc184635076"/>
      <w:bookmarkStart w:id="198" w:name="_Toc387526405"/>
      <w:bookmarkStart w:id="199" w:name="_Toc369077566"/>
      <w:bookmarkStart w:id="200" w:name="_Toc363329375"/>
      <w:bookmarkStart w:id="201" w:name="_Toc445046840"/>
      <w:bookmarkStart w:id="202" w:name="_Toc397928581"/>
      <w:bookmarkStart w:id="203" w:name="_Toc368760432"/>
      <w:bookmarkStart w:id="204" w:name="_Toc22517"/>
      <w:bookmarkStart w:id="205" w:name="_Toc368759380"/>
      <w:bookmarkStart w:id="206" w:name="_Toc387526209"/>
      <w:bookmarkStart w:id="207" w:name="_Toc367894803"/>
      <w:bookmarkStart w:id="208" w:name="_Toc387526313"/>
      <w:r>
        <w:rPr>
          <w:rFonts w:hint="eastAsia" w:ascii="宋体" w:hAnsi="宋体" w:eastAsia="宋体" w:cs="宋体"/>
          <w:color w:val="auto"/>
          <w:sz w:val="24"/>
          <w:szCs w:val="24"/>
        </w:rPr>
        <w:t>5.1 开标程序</w:t>
      </w:r>
      <w:bookmarkEnd w:id="190"/>
      <w:bookmarkEnd w:id="191"/>
      <w:bookmarkEnd w:id="192"/>
      <w:bookmarkEnd w:id="193"/>
      <w:bookmarkEnd w:id="194"/>
      <w:bookmarkEnd w:id="195"/>
    </w:p>
    <w:p>
      <w:pPr>
        <w:pageBreakBefore w:val="0"/>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 主持人按下列程序进行开标：</w:t>
      </w:r>
    </w:p>
    <w:p>
      <w:pPr>
        <w:pageBreakBefore w:val="0"/>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（1）宣布开标纪律</w:t>
      </w:r>
      <w:r>
        <w:rPr>
          <w:rFonts w:hint="eastAsia" w:ascii="宋体" w:hAnsi="宋体" w:eastAsia="宋体" w:cs="宋体"/>
          <w:color w:val="auto"/>
          <w:sz w:val="24"/>
          <w:szCs w:val="24"/>
          <w:lang w:eastAsia="zh-CN"/>
        </w:rPr>
        <w:t>。</w:t>
      </w:r>
    </w:p>
    <w:p>
      <w:pPr>
        <w:pageBreakBefore w:val="0"/>
        <w:kinsoku/>
        <w:wordWrap/>
        <w:overflowPunct/>
        <w:topLinePunct w:val="0"/>
        <w:bidi w:val="0"/>
        <w:adjustRightInd/>
        <w:snapToGrid/>
        <w:spacing w:beforeLines="0" w:beforeAutospacing="0" w:afterLines="0" w:afterAutospacing="0" w:line="460" w:lineRule="exact"/>
        <w:ind w:right="0"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（2）投标人应当在投标文件递交截止时间后15分钟内，使用发送投标文件的邮箱将解密密码发送到</w:t>
      </w:r>
      <w:r>
        <w:rPr>
          <w:rFonts w:hint="eastAsia" w:ascii="宋体" w:hAnsi="宋体" w:eastAsia="宋体" w:cs="宋体"/>
          <w:b/>
          <w:bCs/>
          <w:color w:val="auto"/>
          <w:sz w:val="24"/>
          <w:szCs w:val="24"/>
          <w:u w:val="single"/>
          <w:lang w:val="en-US" w:eastAsia="zh-CN"/>
        </w:rPr>
        <w:t>1071193060</w:t>
      </w:r>
      <w:r>
        <w:rPr>
          <w:rFonts w:hint="eastAsia" w:ascii="宋体" w:hAnsi="宋体" w:eastAsia="宋体" w:cs="宋体"/>
          <w:b/>
          <w:bCs/>
          <w:color w:val="auto"/>
          <w:sz w:val="24"/>
          <w:szCs w:val="24"/>
          <w:u w:val="single"/>
        </w:rPr>
        <w:t>@qq.com邮箱，未在规定时段内发送密码的，视为投标人放弃投标</w:t>
      </w:r>
      <w:r>
        <w:rPr>
          <w:rFonts w:hint="eastAsia" w:ascii="宋体" w:hAnsi="宋体" w:eastAsia="宋体" w:cs="宋体"/>
          <w:b/>
          <w:bCs/>
          <w:color w:val="auto"/>
          <w:sz w:val="24"/>
          <w:szCs w:val="24"/>
          <w:u w:val="single"/>
          <w:lang w:eastAsia="zh-CN"/>
        </w:rPr>
        <w:t>。</w:t>
      </w:r>
    </w:p>
    <w:p>
      <w:pPr>
        <w:pageBreakBefore w:val="0"/>
        <w:kinsoku/>
        <w:wordWrap/>
        <w:overflowPunct/>
        <w:topLinePunct w:val="0"/>
        <w:bidi w:val="0"/>
        <w:adjustRightInd/>
        <w:snapToGrid/>
        <w:spacing w:beforeLines="0" w:beforeAutospacing="0" w:afterLines="0" w:afterAutospacing="0" w:line="460" w:lineRule="exact"/>
        <w:ind w:right="0"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u w:val="single"/>
        </w:rPr>
        <w:t>（3）招标代理进入</w:t>
      </w:r>
      <w:r>
        <w:rPr>
          <w:rFonts w:hint="eastAsia" w:ascii="宋体" w:hAnsi="宋体" w:eastAsia="宋体" w:cs="宋体"/>
          <w:b/>
          <w:bCs/>
          <w:color w:val="auto"/>
          <w:sz w:val="24"/>
          <w:szCs w:val="24"/>
          <w:u w:val="single"/>
          <w:lang w:val="en-US" w:eastAsia="zh-CN"/>
        </w:rPr>
        <w:t>1071193060</w:t>
      </w:r>
      <w:r>
        <w:rPr>
          <w:rFonts w:hint="eastAsia" w:ascii="宋体" w:hAnsi="宋体" w:eastAsia="宋体" w:cs="宋体"/>
          <w:b/>
          <w:bCs/>
          <w:color w:val="auto"/>
          <w:sz w:val="24"/>
          <w:szCs w:val="24"/>
          <w:u w:val="single"/>
        </w:rPr>
        <w:t>@qq.com邮箱下载各投标人的投标文件，宣读投标人名称、投标价格等主要内容，并记录在案。如同一投标人在投标截止时间之前发送了两份或多份投标文件，则以最后发送的投标文件为准</w:t>
      </w:r>
      <w:r>
        <w:rPr>
          <w:rFonts w:hint="eastAsia" w:ascii="宋体" w:hAnsi="宋体" w:eastAsia="宋体" w:cs="宋体"/>
          <w:b/>
          <w:bCs/>
          <w:color w:val="auto"/>
          <w:sz w:val="24"/>
          <w:szCs w:val="24"/>
          <w:u w:val="single"/>
          <w:lang w:eastAsia="zh-CN"/>
        </w:rPr>
        <w:t>。</w:t>
      </w:r>
    </w:p>
    <w:p>
      <w:pPr>
        <w:pageBreakBefore w:val="0"/>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（4）开标会议结束。</w:t>
      </w:r>
    </w:p>
    <w:p>
      <w:pPr>
        <w:pageBreakBefore w:val="0"/>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投标人对开标有异议的，应当在本项目腾讯会议中提出，招标人应当当场作出答复，并作好记录。</w:t>
      </w:r>
    </w:p>
    <w:bookmarkEnd w:id="196"/>
    <w:p>
      <w:pPr>
        <w:pStyle w:val="50"/>
        <w:spacing w:before="0" w:after="0" w:line="560" w:lineRule="exact"/>
        <w:ind w:firstLine="482" w:firstLineChars="200"/>
        <w:jc w:val="left"/>
        <w:rPr>
          <w:rFonts w:ascii="宋体" w:hAnsi="宋体"/>
          <w:color w:val="auto"/>
          <w:sz w:val="24"/>
          <w:szCs w:val="24"/>
        </w:rPr>
      </w:pPr>
      <w:r>
        <w:rPr>
          <w:rFonts w:hint="eastAsia" w:ascii="宋体" w:hAnsi="宋体"/>
          <w:color w:val="auto"/>
          <w:sz w:val="24"/>
          <w:szCs w:val="24"/>
        </w:rPr>
        <w:t>6.评标</w:t>
      </w:r>
      <w:bookmarkEnd w:id="197"/>
      <w:bookmarkEnd w:id="198"/>
      <w:bookmarkEnd w:id="199"/>
      <w:bookmarkEnd w:id="200"/>
      <w:bookmarkEnd w:id="201"/>
      <w:bookmarkEnd w:id="202"/>
      <w:bookmarkEnd w:id="203"/>
      <w:bookmarkEnd w:id="204"/>
      <w:bookmarkEnd w:id="205"/>
      <w:bookmarkEnd w:id="206"/>
      <w:bookmarkEnd w:id="207"/>
      <w:bookmarkEnd w:id="208"/>
    </w:p>
    <w:p>
      <w:pPr>
        <w:pStyle w:val="5"/>
        <w:spacing w:beforeLines="0" w:line="560" w:lineRule="exact"/>
        <w:ind w:firstLine="480" w:firstLineChars="200"/>
        <w:jc w:val="left"/>
        <w:rPr>
          <w:rFonts w:ascii="宋体" w:hAnsi="宋体" w:eastAsia="宋体" w:cs="宋体"/>
          <w:sz w:val="24"/>
        </w:rPr>
      </w:pPr>
      <w:bookmarkStart w:id="209" w:name="_Toc387526314"/>
      <w:bookmarkStart w:id="210" w:name="_Toc387526406"/>
      <w:bookmarkStart w:id="211" w:name="_Toc9909"/>
      <w:bookmarkStart w:id="212" w:name="_Toc397928582"/>
      <w:bookmarkStart w:id="213" w:name="_Toc387526210"/>
      <w:bookmarkStart w:id="214" w:name="_Toc445046841"/>
      <w:r>
        <w:rPr>
          <w:rFonts w:hint="eastAsia" w:ascii="宋体" w:hAnsi="宋体" w:eastAsia="宋体" w:cs="宋体"/>
          <w:sz w:val="24"/>
        </w:rPr>
        <w:t>6.1 评标委员会</w:t>
      </w:r>
      <w:bookmarkEnd w:id="209"/>
      <w:bookmarkEnd w:id="210"/>
      <w:bookmarkEnd w:id="211"/>
      <w:bookmarkEnd w:id="212"/>
      <w:bookmarkEnd w:id="213"/>
      <w:bookmarkEnd w:id="214"/>
    </w:p>
    <w:p>
      <w:pPr>
        <w:spacing w:line="560" w:lineRule="exact"/>
        <w:ind w:firstLine="480" w:firstLineChars="200"/>
        <w:jc w:val="left"/>
        <w:rPr>
          <w:rFonts w:ascii="宋体" w:hAnsi="宋体" w:cs="宋体"/>
          <w:sz w:val="24"/>
        </w:rPr>
      </w:pPr>
      <w:bookmarkStart w:id="215" w:name="_Toc269310951"/>
      <w:bookmarkStart w:id="216" w:name="_Toc339359778"/>
      <w:bookmarkStart w:id="217" w:name="_Toc324255922"/>
      <w:r>
        <w:rPr>
          <w:rFonts w:hint="eastAsia" w:ascii="宋体" w:hAnsi="宋体" w:cs="宋体"/>
          <w:sz w:val="24"/>
        </w:rPr>
        <w:t>6.1.1 评标由招标人依法组建的评标委员会负责。评标委员会由招标人代表以及有关技术、经济等方面的专家组成。</w:t>
      </w:r>
    </w:p>
    <w:p>
      <w:pPr>
        <w:spacing w:line="560" w:lineRule="exact"/>
        <w:ind w:firstLine="480" w:firstLineChars="200"/>
        <w:jc w:val="left"/>
        <w:rPr>
          <w:rFonts w:ascii="宋体" w:hAnsi="宋体" w:cs="宋体"/>
          <w:sz w:val="24"/>
        </w:rPr>
      </w:pPr>
      <w:r>
        <w:rPr>
          <w:rFonts w:hint="eastAsia" w:ascii="宋体" w:hAnsi="宋体" w:cs="宋体"/>
          <w:sz w:val="24"/>
        </w:rPr>
        <w:t>6.1.2 评标委员会成员有下列情形之一的，应当回避：</w:t>
      </w:r>
    </w:p>
    <w:p>
      <w:pPr>
        <w:spacing w:line="560" w:lineRule="exact"/>
        <w:ind w:firstLine="480" w:firstLineChars="200"/>
        <w:jc w:val="left"/>
        <w:rPr>
          <w:rFonts w:ascii="宋体" w:hAnsi="宋体" w:cs="宋体"/>
          <w:sz w:val="24"/>
        </w:rPr>
      </w:pPr>
      <w:r>
        <w:rPr>
          <w:rFonts w:hint="eastAsia" w:ascii="宋体" w:hAnsi="宋体" w:cs="宋体"/>
          <w:sz w:val="24"/>
        </w:rPr>
        <w:t>（1）投标人或投标人主要负责人的近亲属；</w:t>
      </w:r>
    </w:p>
    <w:p>
      <w:pPr>
        <w:spacing w:line="560" w:lineRule="exact"/>
        <w:ind w:firstLine="480" w:firstLineChars="200"/>
        <w:jc w:val="left"/>
        <w:rPr>
          <w:rFonts w:ascii="宋体" w:hAnsi="宋体" w:cs="宋体"/>
          <w:sz w:val="24"/>
        </w:rPr>
      </w:pPr>
      <w:r>
        <w:rPr>
          <w:rFonts w:hint="eastAsia" w:ascii="宋体" w:hAnsi="宋体" w:cs="宋体"/>
          <w:sz w:val="24"/>
        </w:rPr>
        <w:t>（2）项目主管部门或者行政监督部门的人员；</w:t>
      </w:r>
    </w:p>
    <w:p>
      <w:pPr>
        <w:spacing w:line="560" w:lineRule="exact"/>
        <w:ind w:firstLine="480" w:firstLineChars="200"/>
        <w:jc w:val="left"/>
        <w:rPr>
          <w:rFonts w:ascii="宋体" w:hAnsi="宋体" w:cs="宋体"/>
          <w:sz w:val="24"/>
        </w:rPr>
      </w:pPr>
      <w:r>
        <w:rPr>
          <w:rFonts w:hint="eastAsia" w:ascii="宋体" w:hAnsi="宋体" w:cs="宋体"/>
          <w:sz w:val="24"/>
        </w:rPr>
        <w:t>（3）与投标人有经济利益关系；</w:t>
      </w:r>
    </w:p>
    <w:p>
      <w:pPr>
        <w:spacing w:line="560" w:lineRule="exact"/>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（4）曾因在招标、评标以及其他与招标投标有关活动中从事违法行为而受过行政处罚或刑事处罚的，且在处罚期内。</w:t>
      </w:r>
    </w:p>
    <w:p>
      <w:pPr>
        <w:pStyle w:val="5"/>
        <w:spacing w:beforeLines="0" w:line="560" w:lineRule="exact"/>
        <w:ind w:firstLine="480" w:firstLineChars="200"/>
        <w:jc w:val="left"/>
        <w:rPr>
          <w:rFonts w:ascii="宋体" w:hAnsi="宋体" w:eastAsia="宋体" w:cs="宋体"/>
          <w:sz w:val="24"/>
        </w:rPr>
      </w:pPr>
      <w:bookmarkStart w:id="218" w:name="_Toc387526315"/>
      <w:bookmarkStart w:id="219" w:name="_Toc445046842"/>
      <w:bookmarkStart w:id="220" w:name="_Toc12316"/>
      <w:bookmarkStart w:id="221" w:name="_Toc387526211"/>
      <w:bookmarkStart w:id="222" w:name="_Toc397928583"/>
      <w:bookmarkStart w:id="223" w:name="_Toc387526407"/>
      <w:r>
        <w:rPr>
          <w:rFonts w:hint="eastAsia" w:ascii="宋体" w:hAnsi="宋体" w:eastAsia="宋体" w:cs="宋体"/>
          <w:sz w:val="24"/>
        </w:rPr>
        <w:t>6.2</w:t>
      </w:r>
      <w:bookmarkEnd w:id="215"/>
      <w:bookmarkEnd w:id="216"/>
      <w:bookmarkEnd w:id="217"/>
      <w:r>
        <w:rPr>
          <w:rFonts w:hint="eastAsia" w:ascii="宋体" w:hAnsi="宋体" w:eastAsia="宋体" w:cs="宋体"/>
          <w:sz w:val="24"/>
        </w:rPr>
        <w:t xml:space="preserve"> 评标原则</w:t>
      </w:r>
      <w:bookmarkEnd w:id="218"/>
      <w:bookmarkEnd w:id="219"/>
      <w:bookmarkEnd w:id="220"/>
      <w:bookmarkEnd w:id="221"/>
      <w:bookmarkEnd w:id="222"/>
      <w:bookmarkEnd w:id="223"/>
    </w:p>
    <w:p>
      <w:pPr>
        <w:spacing w:line="560" w:lineRule="exact"/>
        <w:ind w:firstLine="480" w:firstLineChars="200"/>
        <w:jc w:val="left"/>
        <w:rPr>
          <w:rFonts w:ascii="宋体" w:hAnsi="宋体" w:cs="宋体"/>
          <w:sz w:val="24"/>
        </w:rPr>
      </w:pPr>
      <w:r>
        <w:rPr>
          <w:rFonts w:hint="eastAsia" w:ascii="宋体" w:hAnsi="宋体" w:cs="宋体"/>
          <w:sz w:val="24"/>
        </w:rPr>
        <w:t>评标活动遵循公平、公正、科学和择优的原则。</w:t>
      </w:r>
    </w:p>
    <w:p>
      <w:pPr>
        <w:pStyle w:val="5"/>
        <w:spacing w:beforeLines="0" w:line="560" w:lineRule="exact"/>
        <w:ind w:firstLine="480" w:firstLineChars="200"/>
        <w:jc w:val="left"/>
        <w:rPr>
          <w:rFonts w:ascii="宋体" w:hAnsi="宋体" w:eastAsia="宋体" w:cs="宋体"/>
          <w:sz w:val="24"/>
        </w:rPr>
      </w:pPr>
      <w:bookmarkStart w:id="224" w:name="_Toc246996952"/>
      <w:bookmarkStart w:id="225" w:name="_Toc144974533"/>
      <w:bookmarkStart w:id="226" w:name="_Toc152042341"/>
      <w:bookmarkStart w:id="227" w:name="_Toc387526212"/>
      <w:bookmarkStart w:id="228" w:name="_Toc179632583"/>
      <w:bookmarkStart w:id="229" w:name="_Toc246996209"/>
      <w:bookmarkStart w:id="230" w:name="_Toc152045565"/>
      <w:bookmarkStart w:id="231" w:name="_Toc397928584"/>
      <w:bookmarkStart w:id="232" w:name="_Toc387526316"/>
      <w:bookmarkStart w:id="233" w:name="_Toc6500"/>
      <w:bookmarkStart w:id="234" w:name="_Toc366679696"/>
      <w:bookmarkStart w:id="235" w:name="_Toc387526408"/>
      <w:bookmarkStart w:id="236" w:name="_Toc247085723"/>
      <w:bookmarkStart w:id="237" w:name="_Toc445046843"/>
      <w:r>
        <w:rPr>
          <w:rFonts w:hint="eastAsia" w:ascii="宋体" w:hAnsi="宋体" w:eastAsia="宋体" w:cs="宋体"/>
          <w:sz w:val="24"/>
        </w:rPr>
        <w:t>6.3 评标</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spacing w:line="560" w:lineRule="exact"/>
        <w:ind w:firstLine="480" w:firstLineChars="200"/>
        <w:jc w:val="left"/>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pStyle w:val="5"/>
        <w:spacing w:beforeLines="0" w:line="560" w:lineRule="exact"/>
        <w:ind w:firstLine="480" w:firstLineChars="200"/>
        <w:jc w:val="left"/>
        <w:rPr>
          <w:rFonts w:ascii="宋体" w:hAnsi="宋体" w:eastAsia="宋体" w:cs="宋体"/>
          <w:sz w:val="24"/>
        </w:rPr>
      </w:pPr>
      <w:bookmarkStart w:id="238" w:name="_Toc445046844"/>
      <w:bookmarkStart w:id="239" w:name="_Toc397928585"/>
      <w:r>
        <w:rPr>
          <w:rFonts w:hint="eastAsia" w:ascii="宋体" w:hAnsi="宋体" w:eastAsia="宋体" w:cs="宋体"/>
          <w:sz w:val="24"/>
        </w:rPr>
        <w:t>6.4 多个标段推荐中标候选人顺序</w:t>
      </w:r>
      <w:bookmarkEnd w:id="238"/>
      <w:bookmarkEnd w:id="239"/>
    </w:p>
    <w:p>
      <w:pPr>
        <w:spacing w:line="560" w:lineRule="exact"/>
        <w:ind w:firstLine="480" w:firstLineChars="200"/>
        <w:jc w:val="left"/>
        <w:rPr>
          <w:rFonts w:ascii="宋体" w:hAnsi="宋体" w:cs="宋体"/>
          <w:sz w:val="24"/>
        </w:rPr>
      </w:pPr>
      <w:r>
        <w:rPr>
          <w:rFonts w:hint="eastAsia" w:ascii="宋体" w:hAnsi="宋体" w:cs="宋体"/>
          <w:sz w:val="24"/>
        </w:rPr>
        <w:t>无。</w:t>
      </w:r>
    </w:p>
    <w:p>
      <w:pPr>
        <w:pStyle w:val="5"/>
        <w:spacing w:beforeLines="0" w:line="560" w:lineRule="exact"/>
        <w:ind w:firstLine="480" w:firstLineChars="200"/>
        <w:jc w:val="left"/>
        <w:rPr>
          <w:rFonts w:ascii="宋体" w:hAnsi="宋体" w:eastAsia="宋体" w:cs="宋体"/>
          <w:sz w:val="24"/>
        </w:rPr>
      </w:pPr>
      <w:bookmarkStart w:id="240" w:name="_Toc445046845"/>
      <w:r>
        <w:rPr>
          <w:rFonts w:hint="eastAsia" w:ascii="宋体" w:hAnsi="宋体" w:eastAsia="宋体" w:cs="宋体"/>
          <w:sz w:val="24"/>
        </w:rPr>
        <w:t>6.5无效标书条款</w:t>
      </w:r>
      <w:bookmarkEnd w:id="240"/>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投标文件有下列情况之一的，属于重大偏差，视为未能对招标文件作出实质性响应，应当作为无效投标予以否决：</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（1）投标文件中的投标函未加盖投标人的公章；</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（2）投标文件中的投标函无企业法定代表人（或企业法定代表人委托代理人）印章（或签字）的；</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（3）如投标函由企业法定代表人委托代理人加盖印章（或签字）的，企业法定代表人委托代理人没有合法、有效的委托书（原件）的；</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（4）投标人资格条件不符合国家有关规定或招标文件要求的； </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）投标文件技术规格中一般参数超出招标文件允许偏离的最大范围或最高项数的；</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）投标报价高于招标文件设定的最高投标限价的； </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）投标文件的组成不符合招标文件要求的；</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）投标人递交两份或多份内容不同的投标文件，或在一份投标文件中对同一招标货物报有两个或多个报价，且未声明哪一个为最终报价的，按招标文件规定提交备选投标方案的除外；</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）与招标文件提供的货物（设备）清单中的清单数量或规格不相同的；  </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）投标文件载明的招标项目完成期限超过招标文件规定的期限的，或交货期达不到招标文件规定期限的要求； </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）明显不符合技术规范、技术标准的要求的； </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）投标文件载明的货物包装方式、检验标准和方法等不符合招标文件的要求的； </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）投标文件提出的工程验收、计量、价款结算和付款方式不能满足招标文件要求或招标人不能接受；</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）不同投标人的投标文件出现了评标委员会认为不应当雷同的情况的； </w:t>
      </w:r>
    </w:p>
    <w:p>
      <w:pPr>
        <w:keepNext w:val="0"/>
        <w:keepLines w:val="0"/>
        <w:pageBreakBefore w:val="0"/>
        <w:widowControl w:val="0"/>
        <w:shd w:val="clear" w:color="auto" w:fill="FFFFFF"/>
        <w:kinsoku/>
        <w:wordWrap/>
        <w:overflowPunct/>
        <w:topLinePunct w:val="0"/>
        <w:autoSpaceDE/>
        <w:autoSpaceDN/>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）以他人的名义投标、串通投标、以行贿手段谋取中标或者以其他弄虚作假方式投标的</w:t>
      </w:r>
      <w:r>
        <w:rPr>
          <w:rFonts w:hint="eastAsia" w:ascii="宋体" w:hAnsi="宋体" w:eastAsia="宋体" w:cs="宋体"/>
          <w:color w:val="auto"/>
          <w:sz w:val="24"/>
          <w:szCs w:val="24"/>
          <w:lang w:eastAsia="zh-CN"/>
        </w:rPr>
        <w:t>；</w:t>
      </w:r>
    </w:p>
    <w:p>
      <w:pPr>
        <w:pageBreakBefore w:val="0"/>
        <w:shd w:val="clear" w:color="auto" w:fill="FFFFFF"/>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因投标人原因未能解密、解密失败</w:t>
      </w:r>
      <w:r>
        <w:rPr>
          <w:rFonts w:hint="eastAsia" w:ascii="宋体" w:hAnsi="宋体" w:eastAsia="宋体" w:cs="宋体"/>
          <w:b/>
          <w:bCs/>
          <w:color w:val="auto"/>
          <w:sz w:val="24"/>
          <w:szCs w:val="24"/>
          <w:lang w:val="en-US" w:eastAsia="zh-CN"/>
        </w:rPr>
        <w:t>的。</w:t>
      </w:r>
    </w:p>
    <w:p>
      <w:pPr>
        <w:pageBreakBefore w:val="0"/>
        <w:kinsoku/>
        <w:wordWrap/>
        <w:overflowPunct/>
        <w:topLinePunct w:val="0"/>
        <w:bidi w:val="0"/>
        <w:adjustRightInd/>
        <w:snapToGrid/>
        <w:spacing w:beforeLines="0" w:beforeAutospacing="0" w:afterLines="0" w:afterAutospacing="0"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凡招标文件未明确的无效标条件，评标委员会不得作为判定无效标的依据，评标委员会也不得以不符合招标文件中规定的其他实质性要求作为判定无效标的依据。</w:t>
      </w:r>
    </w:p>
    <w:p>
      <w:pPr>
        <w:shd w:val="clear" w:color="auto" w:fill="FFFFFF"/>
        <w:spacing w:line="560" w:lineRule="exact"/>
        <w:ind w:firstLine="480" w:firstLineChars="200"/>
        <w:jc w:val="left"/>
        <w:rPr>
          <w:rFonts w:ascii="宋体" w:hAnsi="宋体" w:cs="宋体"/>
          <w:sz w:val="24"/>
        </w:rPr>
      </w:pPr>
      <w:r>
        <w:rPr>
          <w:rFonts w:hint="eastAsia" w:ascii="宋体" w:hAnsi="宋体" w:cs="宋体"/>
          <w:sz w:val="24"/>
        </w:rPr>
        <w:t>6.6重新招标</w:t>
      </w:r>
    </w:p>
    <w:p>
      <w:pPr>
        <w:shd w:val="clear" w:color="auto" w:fill="FFFFFF"/>
        <w:spacing w:line="560" w:lineRule="exact"/>
        <w:ind w:firstLine="480" w:firstLineChars="200"/>
        <w:jc w:val="left"/>
        <w:rPr>
          <w:rFonts w:ascii="宋体" w:hAnsi="宋体" w:cs="宋体"/>
          <w:sz w:val="24"/>
        </w:rPr>
      </w:pPr>
      <w:r>
        <w:rPr>
          <w:rFonts w:hint="eastAsia" w:ascii="宋体" w:hAnsi="宋体" w:cs="宋体"/>
          <w:sz w:val="24"/>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shd w:val="clear" w:color="auto" w:fill="FFFFFF"/>
        <w:spacing w:line="560" w:lineRule="exact"/>
        <w:ind w:firstLine="480" w:firstLineChars="200"/>
        <w:jc w:val="left"/>
        <w:rPr>
          <w:rFonts w:ascii="宋体" w:hAnsi="宋体" w:cs="宋体"/>
          <w:sz w:val="24"/>
        </w:rPr>
      </w:pPr>
      <w:r>
        <w:rPr>
          <w:rFonts w:hint="eastAsia" w:ascii="宋体" w:hAnsi="宋体" w:cs="宋体"/>
          <w:sz w:val="24"/>
        </w:rPr>
        <w:t>依法必须招标的项目评标委员会否决所有投标的，或者评标委员会否决一部分投标后其他有效投标不足三个使得投标明显缺乏竞争，决定否决全部投标的，招标人在分析招标失败的原因并采取相应措施后，应当重新招标。</w:t>
      </w:r>
    </w:p>
    <w:p>
      <w:pPr>
        <w:shd w:val="clear" w:color="auto" w:fill="FFFFFF"/>
        <w:spacing w:line="560" w:lineRule="exact"/>
        <w:ind w:firstLine="480" w:firstLineChars="200"/>
        <w:jc w:val="left"/>
        <w:rPr>
          <w:rFonts w:ascii="宋体" w:hAnsi="宋体" w:cs="宋体"/>
          <w:sz w:val="24"/>
        </w:rPr>
      </w:pPr>
      <w:r>
        <w:rPr>
          <w:rFonts w:hint="eastAsia" w:ascii="宋体" w:hAnsi="宋体" w:cs="宋体"/>
          <w:sz w:val="24"/>
        </w:rPr>
        <w:t>6.7变更政府采购方式</w:t>
      </w:r>
    </w:p>
    <w:p>
      <w:pPr>
        <w:shd w:val="clear" w:color="auto" w:fill="FFFFFF"/>
        <w:spacing w:line="560" w:lineRule="exact"/>
        <w:ind w:firstLine="480" w:firstLineChars="200"/>
        <w:jc w:val="left"/>
        <w:rPr>
          <w:rFonts w:ascii="宋体" w:hAnsi="宋体" w:cs="宋体"/>
          <w:sz w:val="24"/>
        </w:rPr>
      </w:pPr>
      <w:r>
        <w:rPr>
          <w:rFonts w:hint="eastAsia" w:ascii="宋体" w:hAnsi="宋体" w:cs="宋体"/>
          <w:sz w:val="24"/>
        </w:rPr>
        <w:t>根据《政府采购货物和服务招标投标管理办法》第四十三条：“投标截止时间结束后参加投标的生产商不足三家的，除采购任务取消情形外，招标采购单位应当报告设区的市、自治州以上人民政府财政部门，由财政部门按照以下原则处理： (一)招标文件没有不合理条款、招标公告时间及程序符合规定的，同意采取竞争性谈判、询价或者单一来源方式采购；(二)招标文件存在不合理条款的，招标公告时间及程序不符合规定的，应予废标，并责成招标采购单位依法重新招标。在评标期间，出现符合专业条件的生产商或者对招标文件作出实质响应的生产商不足三家情形的，可以比照前款规定执行。”等条款评审，具体依据《政府采购非招标采购方式管理办法》相关条款执行。</w:t>
      </w:r>
    </w:p>
    <w:p>
      <w:pPr>
        <w:pStyle w:val="50"/>
        <w:spacing w:before="0" w:after="0" w:line="560" w:lineRule="exact"/>
        <w:ind w:firstLine="482" w:firstLineChars="200"/>
        <w:jc w:val="left"/>
        <w:rPr>
          <w:rFonts w:ascii="宋体" w:hAnsi="宋体"/>
          <w:color w:val="auto"/>
          <w:sz w:val="24"/>
          <w:szCs w:val="24"/>
        </w:rPr>
      </w:pPr>
      <w:bookmarkStart w:id="241" w:name="_Toc445046847"/>
      <w:bookmarkStart w:id="242" w:name="_Toc397928586"/>
      <w:bookmarkStart w:id="243" w:name="_Toc22985"/>
      <w:bookmarkStart w:id="244" w:name="_Toc387526317"/>
      <w:bookmarkStart w:id="245" w:name="_Toc387526213"/>
      <w:bookmarkStart w:id="246" w:name="_Toc387526409"/>
      <w:bookmarkStart w:id="247" w:name="_Toc368760433"/>
      <w:bookmarkStart w:id="248" w:name="_Toc369077567"/>
      <w:r>
        <w:rPr>
          <w:rFonts w:hint="eastAsia" w:ascii="宋体" w:hAnsi="宋体"/>
          <w:color w:val="auto"/>
          <w:sz w:val="24"/>
          <w:szCs w:val="24"/>
        </w:rPr>
        <w:t>7.评标结果公示</w:t>
      </w:r>
      <w:bookmarkEnd w:id="241"/>
      <w:bookmarkEnd w:id="242"/>
      <w:bookmarkEnd w:id="243"/>
      <w:bookmarkEnd w:id="244"/>
      <w:bookmarkEnd w:id="245"/>
      <w:bookmarkEnd w:id="246"/>
    </w:p>
    <w:p>
      <w:pPr>
        <w:shd w:val="clear" w:color="auto" w:fill="FFFFFF"/>
        <w:spacing w:line="560" w:lineRule="exact"/>
        <w:ind w:firstLine="480" w:firstLineChars="200"/>
        <w:jc w:val="left"/>
        <w:rPr>
          <w:rFonts w:ascii="宋体" w:hAnsi="宋体" w:cs="宋体"/>
          <w:sz w:val="24"/>
        </w:rPr>
      </w:pPr>
      <w:bookmarkStart w:id="249" w:name="_Toc387526318"/>
      <w:bookmarkStart w:id="250" w:name="_Toc445046848"/>
      <w:bookmarkStart w:id="251" w:name="_Toc15824"/>
      <w:bookmarkStart w:id="252" w:name="_Toc387526214"/>
      <w:bookmarkStart w:id="253" w:name="_Toc387526410"/>
      <w:bookmarkStart w:id="254" w:name="_Toc397928587"/>
      <w:r>
        <w:rPr>
          <w:rFonts w:hint="eastAsia" w:ascii="宋体" w:hAnsi="宋体" w:cs="宋体"/>
          <w:sz w:val="24"/>
        </w:rPr>
        <w:t>7.1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示。</w:t>
      </w:r>
    </w:p>
    <w:p>
      <w:pPr>
        <w:shd w:val="clear" w:color="auto" w:fill="FFFFFF"/>
        <w:spacing w:line="560" w:lineRule="exact"/>
        <w:ind w:firstLine="480" w:firstLineChars="200"/>
        <w:jc w:val="left"/>
        <w:rPr>
          <w:rFonts w:ascii="宋体" w:hAnsi="宋体" w:cs="宋体"/>
          <w:kern w:val="0"/>
          <w:szCs w:val="21"/>
        </w:rPr>
      </w:pPr>
      <w:r>
        <w:rPr>
          <w:rFonts w:hint="eastAsia" w:ascii="宋体" w:hAnsi="宋体" w:cs="宋体"/>
          <w:sz w:val="24"/>
        </w:rPr>
        <w:t>7.2 投标人认为招标文件、招标过程或中标结果使自己的合法权益受到损害的应当在知道或者应知其权益受到损害之日起七个工作日内，以书面形式向采购单位提出质疑。投标人对招标采购单位的质疑答复不满意或者招标采购单位未在规定时间内作出答复的，可以在答复期满后十五个工作日内向同级采购监管部门投诉。</w:t>
      </w:r>
    </w:p>
    <w:p>
      <w:pPr>
        <w:pStyle w:val="50"/>
        <w:spacing w:before="0" w:after="0" w:line="560" w:lineRule="exact"/>
        <w:ind w:firstLine="482" w:firstLineChars="200"/>
        <w:jc w:val="left"/>
        <w:rPr>
          <w:rFonts w:ascii="宋体" w:hAnsi="宋体"/>
          <w:color w:val="auto"/>
          <w:sz w:val="24"/>
          <w:szCs w:val="24"/>
        </w:rPr>
      </w:pPr>
      <w:r>
        <w:rPr>
          <w:rFonts w:hint="eastAsia" w:ascii="宋体" w:hAnsi="宋体"/>
          <w:color w:val="auto"/>
          <w:sz w:val="24"/>
          <w:szCs w:val="24"/>
        </w:rPr>
        <w:t>8.合同授予</w:t>
      </w:r>
      <w:bookmarkEnd w:id="181"/>
      <w:bookmarkEnd w:id="182"/>
      <w:bookmarkEnd w:id="183"/>
      <w:bookmarkEnd w:id="184"/>
      <w:bookmarkEnd w:id="185"/>
      <w:bookmarkEnd w:id="186"/>
      <w:bookmarkEnd w:id="187"/>
      <w:bookmarkEnd w:id="188"/>
      <w:bookmarkEnd w:id="189"/>
      <w:bookmarkEnd w:id="247"/>
      <w:bookmarkEnd w:id="248"/>
      <w:bookmarkEnd w:id="249"/>
      <w:bookmarkEnd w:id="250"/>
      <w:bookmarkEnd w:id="251"/>
      <w:bookmarkEnd w:id="252"/>
      <w:bookmarkEnd w:id="253"/>
      <w:bookmarkEnd w:id="254"/>
    </w:p>
    <w:p>
      <w:pPr>
        <w:pStyle w:val="5"/>
        <w:spacing w:beforeLines="0" w:line="560" w:lineRule="exact"/>
        <w:ind w:firstLine="480" w:firstLineChars="200"/>
        <w:jc w:val="left"/>
        <w:rPr>
          <w:rFonts w:ascii="宋体" w:hAnsi="宋体" w:eastAsia="宋体" w:cs="宋体"/>
          <w:sz w:val="24"/>
        </w:rPr>
      </w:pPr>
      <w:bookmarkStart w:id="255" w:name="_Toc179632585"/>
      <w:bookmarkStart w:id="256" w:name="_Toc397928588"/>
      <w:bookmarkStart w:id="257" w:name="_Toc144974535"/>
      <w:bookmarkStart w:id="258" w:name="_Toc246996211"/>
      <w:bookmarkStart w:id="259" w:name="_Toc152045567"/>
      <w:bookmarkStart w:id="260" w:name="_Toc366679698"/>
      <w:bookmarkStart w:id="261" w:name="_Toc247085725"/>
      <w:bookmarkStart w:id="262" w:name="_Toc387526215"/>
      <w:bookmarkStart w:id="263" w:name="_Toc5192"/>
      <w:bookmarkStart w:id="264" w:name="_Toc152042343"/>
      <w:bookmarkStart w:id="265" w:name="_Toc246996954"/>
      <w:bookmarkStart w:id="266" w:name="_Toc387526319"/>
      <w:bookmarkStart w:id="267" w:name="_Toc387526411"/>
      <w:bookmarkStart w:id="268" w:name="_Toc445046849"/>
      <w:r>
        <w:rPr>
          <w:rFonts w:hint="eastAsia" w:ascii="宋体" w:hAnsi="宋体" w:eastAsia="宋体" w:cs="宋体"/>
          <w:sz w:val="24"/>
        </w:rPr>
        <w:t>8.1 定标方式</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spacing w:line="560" w:lineRule="exact"/>
        <w:ind w:firstLine="480" w:firstLineChars="200"/>
        <w:jc w:val="left"/>
        <w:rPr>
          <w:rFonts w:ascii="宋体" w:hAnsi="宋体" w:cs="宋体"/>
          <w:sz w:val="24"/>
        </w:rPr>
      </w:pPr>
      <w:bookmarkStart w:id="269" w:name="_Toc387526320"/>
      <w:bookmarkStart w:id="270" w:name="_Toc387526216"/>
      <w:bookmarkStart w:id="271" w:name="_Toc387526412"/>
      <w:bookmarkStart w:id="272" w:name="_Toc29357"/>
      <w:r>
        <w:rPr>
          <w:rFonts w:hint="eastAsia" w:ascii="宋体" w:hAnsi="宋体" w:cs="宋体"/>
          <w:sz w:val="24"/>
        </w:rPr>
        <w:t>除投标人须知前附表规定评标委员会直接确定中标人外，招标人依据评标委员会推荐的中标候选人确定中标人。</w:t>
      </w:r>
    </w:p>
    <w:p>
      <w:pPr>
        <w:spacing w:line="560" w:lineRule="exact"/>
        <w:ind w:firstLine="480" w:firstLineChars="200"/>
        <w:jc w:val="left"/>
        <w:rPr>
          <w:rFonts w:ascii="宋体" w:hAnsi="宋体" w:cs="宋体"/>
          <w:sz w:val="24"/>
        </w:rPr>
      </w:pPr>
      <w:r>
        <w:rPr>
          <w:rFonts w:hint="eastAsia" w:ascii="宋体" w:hAnsi="宋体" w:cs="宋体"/>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Lines="0" w:line="560" w:lineRule="exact"/>
        <w:ind w:firstLine="480" w:firstLineChars="200"/>
        <w:jc w:val="left"/>
        <w:rPr>
          <w:rFonts w:ascii="宋体" w:hAnsi="宋体" w:eastAsia="宋体" w:cs="宋体"/>
          <w:sz w:val="24"/>
        </w:rPr>
      </w:pPr>
      <w:bookmarkStart w:id="273" w:name="_Toc397928589"/>
      <w:bookmarkStart w:id="274" w:name="_Toc445046850"/>
      <w:r>
        <w:rPr>
          <w:rFonts w:hint="eastAsia" w:ascii="宋体" w:hAnsi="宋体" w:eastAsia="宋体" w:cs="宋体"/>
          <w:sz w:val="24"/>
        </w:rPr>
        <w:t>8.2</w:t>
      </w:r>
      <w:bookmarkEnd w:id="269"/>
      <w:bookmarkEnd w:id="270"/>
      <w:bookmarkEnd w:id="271"/>
      <w:bookmarkEnd w:id="272"/>
      <w:bookmarkStart w:id="275" w:name="_Toc387526413"/>
      <w:bookmarkStart w:id="276" w:name="_Toc179632586"/>
      <w:bookmarkStart w:id="277" w:name="_Toc366679700"/>
      <w:bookmarkStart w:id="278" w:name="_Toc387526321"/>
      <w:bookmarkStart w:id="279" w:name="_Toc246996955"/>
      <w:bookmarkStart w:id="280" w:name="_Toc13765"/>
      <w:bookmarkStart w:id="281" w:name="_Toc247085726"/>
      <w:bookmarkStart w:id="282" w:name="_Toc246996212"/>
      <w:bookmarkStart w:id="283" w:name="_Toc387526217"/>
      <w:r>
        <w:rPr>
          <w:rFonts w:hint="eastAsia" w:ascii="宋体" w:hAnsi="宋体" w:eastAsia="宋体" w:cs="宋体"/>
          <w:sz w:val="24"/>
        </w:rPr>
        <w:t>中标通知</w:t>
      </w:r>
      <w:bookmarkEnd w:id="273"/>
      <w:bookmarkEnd w:id="274"/>
      <w:bookmarkEnd w:id="275"/>
      <w:bookmarkEnd w:id="276"/>
      <w:bookmarkEnd w:id="277"/>
      <w:bookmarkEnd w:id="278"/>
      <w:bookmarkEnd w:id="279"/>
      <w:bookmarkEnd w:id="280"/>
      <w:bookmarkEnd w:id="281"/>
      <w:bookmarkEnd w:id="282"/>
      <w:bookmarkEnd w:id="283"/>
    </w:p>
    <w:bookmarkEnd w:id="154"/>
    <w:bookmarkEnd w:id="155"/>
    <w:bookmarkEnd w:id="156"/>
    <w:bookmarkEnd w:id="157"/>
    <w:p>
      <w:pPr>
        <w:spacing w:line="560" w:lineRule="exact"/>
        <w:ind w:firstLine="480" w:firstLineChars="200"/>
        <w:jc w:val="left"/>
        <w:rPr>
          <w:rFonts w:ascii="宋体" w:hAnsi="宋体" w:cs="宋体"/>
          <w:sz w:val="24"/>
        </w:rPr>
      </w:pPr>
      <w:bookmarkStart w:id="284" w:name="_Toc445046853"/>
      <w:bookmarkStart w:id="285" w:name="_Toc322503149"/>
      <w:bookmarkStart w:id="286" w:name="_Toc30717"/>
      <w:bookmarkStart w:id="287" w:name="_Toc368759383"/>
      <w:bookmarkStart w:id="288" w:name="_Toc369077569"/>
      <w:bookmarkStart w:id="289" w:name="_Toc387526220"/>
      <w:bookmarkStart w:id="290" w:name="_Toc387526324"/>
      <w:bookmarkStart w:id="291" w:name="_Toc387526416"/>
      <w:bookmarkStart w:id="292" w:name="_Toc367894807"/>
      <w:bookmarkStart w:id="293" w:name="_Toc363329380"/>
      <w:bookmarkStart w:id="294" w:name="_Toc368760435"/>
      <w:bookmarkStart w:id="295" w:name="_Toc397928592"/>
      <w:r>
        <w:rPr>
          <w:rFonts w:hint="eastAsia" w:ascii="宋体" w:hAnsi="宋体" w:cs="宋体"/>
          <w:sz w:val="24"/>
        </w:rPr>
        <w:t>招标人在中标公示期结束后7个工作日内向中标人发出中标通知书。</w:t>
      </w:r>
    </w:p>
    <w:p>
      <w:pPr>
        <w:pStyle w:val="5"/>
        <w:spacing w:beforeLines="0" w:line="560" w:lineRule="exact"/>
        <w:ind w:firstLine="480" w:firstLineChars="200"/>
        <w:jc w:val="left"/>
        <w:rPr>
          <w:rFonts w:ascii="宋体" w:hAnsi="宋体" w:eastAsia="宋体" w:cs="宋体"/>
          <w:sz w:val="24"/>
        </w:rPr>
      </w:pPr>
      <w:r>
        <w:rPr>
          <w:rFonts w:hint="eastAsia" w:ascii="宋体" w:hAnsi="宋体" w:eastAsia="宋体" w:cs="宋体"/>
          <w:sz w:val="24"/>
        </w:rPr>
        <w:t>8.3 履约担保、签订合同</w:t>
      </w:r>
    </w:p>
    <w:p>
      <w:pPr>
        <w:spacing w:line="560" w:lineRule="exact"/>
        <w:ind w:firstLine="480" w:firstLineChars="200"/>
        <w:jc w:val="left"/>
        <w:rPr>
          <w:rFonts w:ascii="宋体" w:hAnsi="宋体" w:cs="宋体"/>
          <w:sz w:val="24"/>
        </w:rPr>
      </w:pPr>
      <w:r>
        <w:rPr>
          <w:rFonts w:hint="eastAsia" w:ascii="宋体" w:hAnsi="宋体" w:cs="宋体"/>
          <w:sz w:val="24"/>
        </w:rPr>
        <w:t>在签订合同前，中标人应按招标公告、投标人须知前附表规定的形式和招标文件“合同条款及格式”规定的或者事先经过招标人书面认可的履约保证金格式向招标人提交履约保证金。</w:t>
      </w:r>
    </w:p>
    <w:p>
      <w:pPr>
        <w:spacing w:line="560" w:lineRule="exact"/>
        <w:ind w:firstLine="480" w:firstLineChars="200"/>
        <w:jc w:val="left"/>
        <w:rPr>
          <w:rFonts w:ascii="宋体" w:hAnsi="宋体" w:cs="宋体"/>
          <w:sz w:val="24"/>
        </w:rPr>
      </w:pPr>
      <w:r>
        <w:rPr>
          <w:rFonts w:hint="eastAsia" w:ascii="宋体" w:hAnsi="宋体" w:cs="宋体"/>
          <w:sz w:val="24"/>
        </w:rPr>
        <w:t>中标人须在中标通知书发出之日起7天内，根据招标文件和中标人的投标文件与招标人订立书面合同。中标人无正当理由拒签合同或未能在规定的时间内与招标人签订合同的，招标人取消其中标资格；给招标人造成的损失的，中标人还应当对其予以赔偿。</w:t>
      </w:r>
    </w:p>
    <w:bookmarkEnd w:id="284"/>
    <w:bookmarkEnd w:id="285"/>
    <w:bookmarkEnd w:id="286"/>
    <w:bookmarkEnd w:id="287"/>
    <w:bookmarkEnd w:id="288"/>
    <w:bookmarkEnd w:id="289"/>
    <w:bookmarkEnd w:id="290"/>
    <w:bookmarkEnd w:id="291"/>
    <w:bookmarkEnd w:id="292"/>
    <w:bookmarkEnd w:id="293"/>
    <w:bookmarkEnd w:id="294"/>
    <w:bookmarkEnd w:id="295"/>
    <w:p>
      <w:pPr>
        <w:pStyle w:val="50"/>
        <w:spacing w:before="0" w:after="0" w:line="560" w:lineRule="exact"/>
        <w:ind w:firstLine="482" w:firstLineChars="200"/>
        <w:jc w:val="left"/>
        <w:rPr>
          <w:rFonts w:ascii="宋体" w:hAnsi="宋体"/>
          <w:color w:val="auto"/>
          <w:sz w:val="24"/>
          <w:szCs w:val="24"/>
        </w:rPr>
      </w:pPr>
      <w:bookmarkStart w:id="296" w:name="_Toc8632940"/>
      <w:r>
        <w:rPr>
          <w:rFonts w:hint="eastAsia" w:ascii="宋体" w:hAnsi="宋体"/>
          <w:color w:val="auto"/>
          <w:sz w:val="24"/>
          <w:szCs w:val="24"/>
        </w:rPr>
        <w:t>9  纪律和监督</w:t>
      </w:r>
      <w:bookmarkEnd w:id="296"/>
    </w:p>
    <w:p>
      <w:pPr>
        <w:spacing w:line="560" w:lineRule="exact"/>
        <w:ind w:firstLine="480" w:firstLineChars="200"/>
        <w:jc w:val="left"/>
        <w:rPr>
          <w:rFonts w:ascii="宋体" w:hAnsi="宋体" w:cs="宋体"/>
          <w:sz w:val="24"/>
        </w:rPr>
      </w:pPr>
      <w:bookmarkStart w:id="297" w:name="_Toc8632941"/>
      <w:r>
        <w:rPr>
          <w:rFonts w:hint="eastAsia" w:ascii="宋体" w:hAnsi="宋体" w:cs="宋体"/>
          <w:sz w:val="24"/>
        </w:rPr>
        <w:t>9.1 对招标人的纪律要求</w:t>
      </w:r>
      <w:bookmarkEnd w:id="297"/>
    </w:p>
    <w:p>
      <w:pPr>
        <w:spacing w:line="560" w:lineRule="exact"/>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spacing w:line="560" w:lineRule="exact"/>
        <w:ind w:firstLine="480" w:firstLineChars="200"/>
        <w:jc w:val="left"/>
        <w:rPr>
          <w:rFonts w:ascii="宋体" w:hAnsi="宋体" w:cs="宋体"/>
          <w:sz w:val="24"/>
        </w:rPr>
      </w:pPr>
      <w:bookmarkStart w:id="298" w:name="_Toc8632942"/>
      <w:r>
        <w:rPr>
          <w:rFonts w:hint="eastAsia" w:ascii="宋体" w:hAnsi="宋体" w:cs="宋体"/>
          <w:sz w:val="24"/>
        </w:rPr>
        <w:t>9.2 对投标人的纪律要求</w:t>
      </w:r>
      <w:bookmarkEnd w:id="298"/>
    </w:p>
    <w:p>
      <w:pPr>
        <w:spacing w:line="560" w:lineRule="exact"/>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560" w:lineRule="exact"/>
        <w:ind w:firstLine="480" w:firstLineChars="200"/>
        <w:jc w:val="left"/>
        <w:rPr>
          <w:rFonts w:ascii="宋体" w:hAnsi="宋体" w:cs="宋体"/>
          <w:sz w:val="24"/>
        </w:rPr>
      </w:pPr>
      <w:bookmarkStart w:id="299" w:name="_Toc8632943"/>
      <w:r>
        <w:rPr>
          <w:rFonts w:hint="eastAsia" w:ascii="宋体" w:hAnsi="宋体" w:cs="宋体"/>
          <w:sz w:val="24"/>
        </w:rPr>
        <w:t>9.3 对评标委员会成员的纪律要求</w:t>
      </w:r>
      <w:bookmarkEnd w:id="299"/>
    </w:p>
    <w:p>
      <w:pPr>
        <w:spacing w:line="560" w:lineRule="exact"/>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spacing w:line="560" w:lineRule="exact"/>
        <w:ind w:firstLine="480" w:firstLineChars="200"/>
        <w:jc w:val="left"/>
        <w:rPr>
          <w:rFonts w:ascii="宋体" w:hAnsi="宋体" w:cs="宋体"/>
          <w:sz w:val="24"/>
        </w:rPr>
      </w:pPr>
      <w:bookmarkStart w:id="300" w:name="_Toc8632944"/>
      <w:r>
        <w:rPr>
          <w:rFonts w:hint="eastAsia" w:ascii="宋体" w:hAnsi="宋体" w:cs="宋体"/>
          <w:sz w:val="24"/>
        </w:rPr>
        <w:t>9.4 对与评标活动有关的工作人员的纪律要求</w:t>
      </w:r>
      <w:bookmarkEnd w:id="300"/>
    </w:p>
    <w:p>
      <w:pPr>
        <w:spacing w:line="560" w:lineRule="exact"/>
        <w:ind w:firstLine="480" w:firstLineChars="200"/>
        <w:jc w:val="left"/>
        <w:rPr>
          <w:rFonts w:ascii="宋体" w:hAnsi="宋体" w:cs="宋体"/>
          <w:sz w:val="24"/>
        </w:rPr>
      </w:pPr>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560" w:lineRule="exact"/>
        <w:ind w:firstLine="480" w:firstLineChars="200"/>
        <w:jc w:val="left"/>
        <w:rPr>
          <w:rFonts w:ascii="宋体" w:hAnsi="宋体" w:cs="宋体"/>
          <w:sz w:val="24"/>
        </w:rPr>
      </w:pPr>
      <w:bookmarkStart w:id="301" w:name="_Toc8632945"/>
      <w:r>
        <w:rPr>
          <w:rFonts w:hint="eastAsia" w:ascii="宋体" w:hAnsi="宋体" w:cs="宋体"/>
          <w:sz w:val="24"/>
        </w:rPr>
        <w:t>9.5 投诉</w:t>
      </w:r>
      <w:bookmarkEnd w:id="301"/>
      <w:bookmarkStart w:id="302" w:name="_Toc8632946"/>
    </w:p>
    <w:p>
      <w:pPr>
        <w:spacing w:line="560" w:lineRule="exact"/>
        <w:ind w:firstLine="480" w:firstLineChars="200"/>
        <w:jc w:val="left"/>
        <w:rPr>
          <w:rFonts w:ascii="宋体" w:hAnsi="宋体" w:cs="宋体"/>
          <w:sz w:val="24"/>
        </w:rPr>
      </w:pPr>
      <w:r>
        <w:rPr>
          <w:rFonts w:hint="eastAsia" w:ascii="宋体" w:hAnsi="宋体" w:cs="宋体"/>
          <w:sz w:val="24"/>
        </w:rPr>
        <w:t>9.5.1本项目的招投标工作在招投标监管部门的监督下进行，并接受社会监督。</w:t>
      </w:r>
    </w:p>
    <w:p>
      <w:pPr>
        <w:spacing w:line="560" w:lineRule="exact"/>
        <w:ind w:firstLine="480" w:firstLineChars="200"/>
        <w:jc w:val="left"/>
        <w:rPr>
          <w:rFonts w:ascii="宋体" w:hAnsi="宋体" w:cs="宋体"/>
          <w:sz w:val="24"/>
        </w:rPr>
      </w:pPr>
      <w:r>
        <w:rPr>
          <w:rFonts w:hint="eastAsia" w:ascii="宋体" w:hAnsi="宋体" w:cs="宋体"/>
          <w:sz w:val="24"/>
        </w:rPr>
        <w:t>9.5.2投标人和其他利害关系人如认为本次招标投标活动不符合法律、法规和规章规定的，依法先向招标人提出质疑，对质疑回复不满意的，向财政部门投诉。任何以口头形式提出的询问、质疑、投诉等，都不予答复。</w:t>
      </w:r>
    </w:p>
    <w:p>
      <w:pPr>
        <w:spacing w:line="560" w:lineRule="exact"/>
        <w:ind w:firstLine="480" w:firstLineChars="200"/>
        <w:jc w:val="left"/>
        <w:rPr>
          <w:rFonts w:ascii="宋体" w:hAnsi="宋体" w:cs="宋体"/>
          <w:sz w:val="24"/>
        </w:rPr>
      </w:pPr>
      <w:r>
        <w:rPr>
          <w:rFonts w:hint="eastAsia" w:ascii="宋体" w:hAnsi="宋体" w:cs="宋体"/>
          <w:sz w:val="24"/>
        </w:rPr>
        <w:t>质疑：投标人对招标活动提出疑义，在开标前若质疑招标文件的相关条款，不得超出质疑期，若超出质疑期对招标文件提出疑义，招标采购单位将不予受理；</w:t>
      </w:r>
    </w:p>
    <w:p>
      <w:pPr>
        <w:spacing w:line="560" w:lineRule="exact"/>
        <w:ind w:firstLine="480" w:firstLineChars="200"/>
        <w:jc w:val="left"/>
        <w:rPr>
          <w:rFonts w:ascii="宋体" w:hAnsi="宋体" w:cs="宋体"/>
          <w:sz w:val="24"/>
        </w:rPr>
      </w:pPr>
      <w:r>
        <w:rPr>
          <w:rFonts w:hint="eastAsia" w:ascii="宋体" w:hAnsi="宋体" w:cs="宋体"/>
          <w:sz w:val="24"/>
        </w:rPr>
        <w:t>在评标结束（中标结果公示后）质疑范围为除招标文件以外的招标活动，若在中标结果公示后，对招标文件提出质疑，招标采购单位、招标采购监管部门将不予受理；</w:t>
      </w:r>
    </w:p>
    <w:p>
      <w:pPr>
        <w:spacing w:line="560" w:lineRule="exact"/>
        <w:ind w:firstLine="480" w:firstLineChars="200"/>
        <w:jc w:val="left"/>
        <w:rPr>
          <w:rFonts w:ascii="宋体" w:hAnsi="宋体" w:cs="宋体"/>
          <w:sz w:val="24"/>
        </w:rPr>
      </w:pPr>
      <w:r>
        <w:rPr>
          <w:rFonts w:hint="eastAsia" w:ascii="宋体" w:hAnsi="宋体" w:cs="宋体"/>
          <w:sz w:val="24"/>
        </w:rPr>
        <w:t>投诉方面：具体投诉期限及处理办法，请登录大丰公共资源交易平台查阅。</w:t>
      </w:r>
    </w:p>
    <w:p>
      <w:pPr>
        <w:spacing w:line="560" w:lineRule="exact"/>
        <w:ind w:firstLine="480" w:firstLineChars="200"/>
        <w:jc w:val="left"/>
        <w:rPr>
          <w:rFonts w:ascii="宋体" w:hAnsi="宋体" w:cs="宋体"/>
          <w:sz w:val="24"/>
        </w:rPr>
      </w:pPr>
      <w:r>
        <w:rPr>
          <w:rFonts w:hint="eastAsia" w:ascii="宋体" w:hAnsi="宋体" w:cs="宋体"/>
          <w:sz w:val="24"/>
        </w:rPr>
        <w:t>特别提示：</w:t>
      </w:r>
    </w:p>
    <w:p>
      <w:pPr>
        <w:spacing w:line="560" w:lineRule="exact"/>
        <w:ind w:firstLine="480" w:firstLineChars="200"/>
        <w:jc w:val="left"/>
        <w:rPr>
          <w:rFonts w:ascii="宋体" w:hAnsi="宋体" w:cs="宋体"/>
          <w:sz w:val="24"/>
        </w:rPr>
      </w:pPr>
      <w:r>
        <w:rPr>
          <w:rFonts w:hint="eastAsia" w:ascii="宋体" w:hAnsi="宋体" w:cs="宋体"/>
          <w:sz w:val="24"/>
        </w:rPr>
        <w:t>1、政府采购类项目投诉须先向采购单位（业主）提供质疑，若对采购单位（业主）的答复不满意，再进入投诉程序。</w:t>
      </w:r>
    </w:p>
    <w:p>
      <w:pPr>
        <w:spacing w:line="560" w:lineRule="exact"/>
        <w:ind w:firstLine="480" w:firstLineChars="200"/>
        <w:jc w:val="left"/>
        <w:rPr>
          <w:rFonts w:ascii="宋体" w:hAnsi="宋体" w:cs="宋体"/>
          <w:sz w:val="24"/>
        </w:rPr>
      </w:pPr>
      <w:r>
        <w:rPr>
          <w:rFonts w:hint="eastAsia" w:ascii="宋体" w:hAnsi="宋体" w:cs="宋体"/>
          <w:sz w:val="24"/>
        </w:rPr>
        <w:t>2、根据财政部94号令《政府采购质疑和投诉办法》第十条规定：1、供应商在法定质疑期内一次性提出针对同一采购环节的质疑。</w:t>
      </w:r>
      <w:bookmarkStart w:id="303" w:name="_Toc26432"/>
    </w:p>
    <w:p>
      <w:pPr>
        <w:spacing w:line="560" w:lineRule="exact"/>
        <w:ind w:firstLine="480" w:firstLineChars="200"/>
        <w:jc w:val="left"/>
        <w:rPr>
          <w:rFonts w:ascii="宋体" w:hAnsi="宋体" w:cs="宋体"/>
          <w:sz w:val="24"/>
        </w:rPr>
      </w:pPr>
      <w:r>
        <w:rPr>
          <w:rFonts w:hint="eastAsia" w:ascii="宋体" w:hAnsi="宋体" w:cs="宋体"/>
          <w:sz w:val="24"/>
        </w:rPr>
        <w:t>9.6差别待遇或者歧视待遇现象</w:t>
      </w:r>
      <w:bookmarkEnd w:id="303"/>
    </w:p>
    <w:p>
      <w:pPr>
        <w:spacing w:line="560" w:lineRule="exact"/>
        <w:ind w:firstLine="480" w:firstLineChars="200"/>
        <w:jc w:val="left"/>
        <w:rPr>
          <w:rFonts w:ascii="宋体" w:hAnsi="宋体" w:cs="宋体"/>
          <w:sz w:val="24"/>
        </w:rPr>
      </w:pPr>
      <w:r>
        <w:rPr>
          <w:rFonts w:hint="eastAsia" w:ascii="宋体" w:hAnsi="宋体" w:cs="宋体"/>
          <w:sz w:val="24"/>
        </w:rPr>
        <w:t>采购人或者采购代理机构有下列情形之一的，属于以不合理的条件对供应商实行差别待遇或者歧视待遇：</w:t>
      </w:r>
    </w:p>
    <w:p>
      <w:pPr>
        <w:spacing w:line="560" w:lineRule="exact"/>
        <w:ind w:firstLine="480" w:firstLineChars="200"/>
        <w:jc w:val="left"/>
        <w:rPr>
          <w:rFonts w:ascii="宋体" w:hAnsi="宋体" w:cs="宋体"/>
          <w:sz w:val="24"/>
        </w:rPr>
      </w:pPr>
      <w:r>
        <w:rPr>
          <w:rFonts w:hint="eastAsia" w:ascii="宋体" w:hAnsi="宋体" w:cs="宋体"/>
          <w:sz w:val="24"/>
        </w:rPr>
        <w:t>（一）就同一采购项目向供应商提供有差别的项目信息；</w:t>
      </w:r>
    </w:p>
    <w:p>
      <w:pPr>
        <w:spacing w:line="560" w:lineRule="exact"/>
        <w:ind w:firstLine="480" w:firstLineChars="200"/>
        <w:jc w:val="left"/>
        <w:rPr>
          <w:rFonts w:ascii="宋体" w:hAnsi="宋体" w:cs="宋体"/>
          <w:sz w:val="24"/>
        </w:rPr>
      </w:pPr>
      <w:r>
        <w:rPr>
          <w:rFonts w:hint="eastAsia" w:ascii="宋体" w:hAnsi="宋体" w:cs="宋体"/>
          <w:sz w:val="24"/>
        </w:rPr>
        <w:t>（二）设定的资格、技术、商务条件与采购项目的具体特点和实际需要不相适应或者与合同履行无关；</w:t>
      </w:r>
    </w:p>
    <w:p>
      <w:pPr>
        <w:spacing w:line="560" w:lineRule="exact"/>
        <w:ind w:firstLine="480" w:firstLineChars="200"/>
        <w:jc w:val="left"/>
        <w:rPr>
          <w:rFonts w:ascii="宋体" w:hAnsi="宋体" w:cs="宋体"/>
          <w:sz w:val="24"/>
        </w:rPr>
      </w:pPr>
      <w:r>
        <w:rPr>
          <w:rFonts w:hint="eastAsia" w:ascii="宋体" w:hAnsi="宋体" w:cs="宋体"/>
          <w:sz w:val="24"/>
        </w:rPr>
        <w:t>（三）采购需求中的技术、服务等要求指向特定供应商、特定产品；</w:t>
      </w:r>
    </w:p>
    <w:p>
      <w:pPr>
        <w:spacing w:line="560" w:lineRule="exact"/>
        <w:ind w:firstLine="480" w:firstLineChars="200"/>
        <w:jc w:val="left"/>
        <w:rPr>
          <w:rFonts w:ascii="宋体" w:hAnsi="宋体" w:cs="宋体"/>
          <w:sz w:val="24"/>
        </w:rPr>
      </w:pPr>
      <w:r>
        <w:rPr>
          <w:rFonts w:hint="eastAsia" w:ascii="宋体" w:hAnsi="宋体" w:cs="宋体"/>
          <w:sz w:val="24"/>
        </w:rPr>
        <w:t>（四）以特定行政区域或者特定行业的业绩、奖项作为加分条件或者中标、成交条件；</w:t>
      </w:r>
    </w:p>
    <w:p>
      <w:pPr>
        <w:spacing w:line="560" w:lineRule="exact"/>
        <w:ind w:firstLine="480" w:firstLineChars="200"/>
        <w:jc w:val="left"/>
        <w:rPr>
          <w:rFonts w:ascii="宋体" w:hAnsi="宋体" w:cs="宋体"/>
          <w:sz w:val="24"/>
        </w:rPr>
      </w:pPr>
      <w:r>
        <w:rPr>
          <w:rFonts w:hint="eastAsia" w:ascii="宋体" w:hAnsi="宋体" w:cs="宋体"/>
          <w:sz w:val="24"/>
        </w:rPr>
        <w:t>（五）对供应商采取不同的资格审查或者评审标准；</w:t>
      </w:r>
    </w:p>
    <w:p>
      <w:pPr>
        <w:spacing w:line="560" w:lineRule="exact"/>
        <w:ind w:firstLine="480" w:firstLineChars="200"/>
        <w:jc w:val="left"/>
        <w:rPr>
          <w:rFonts w:ascii="宋体" w:hAnsi="宋体" w:cs="宋体"/>
          <w:sz w:val="24"/>
        </w:rPr>
      </w:pPr>
      <w:r>
        <w:rPr>
          <w:rFonts w:hint="eastAsia" w:ascii="宋体" w:hAnsi="宋体" w:cs="宋体"/>
          <w:sz w:val="24"/>
        </w:rPr>
        <w:t>（六）限定或者指定特定的专利、商标、品牌或者供应商；</w:t>
      </w:r>
    </w:p>
    <w:p>
      <w:pPr>
        <w:spacing w:line="560" w:lineRule="exact"/>
        <w:ind w:firstLine="480" w:firstLineChars="200"/>
        <w:jc w:val="left"/>
        <w:rPr>
          <w:rFonts w:ascii="宋体" w:hAnsi="宋体" w:cs="宋体"/>
          <w:sz w:val="24"/>
        </w:rPr>
      </w:pPr>
      <w:r>
        <w:rPr>
          <w:rFonts w:hint="eastAsia" w:ascii="宋体" w:hAnsi="宋体" w:cs="宋体"/>
          <w:sz w:val="24"/>
        </w:rPr>
        <w:t>（七）非法限定供应商的所有制形式、组织形式或者所在地；</w:t>
      </w:r>
    </w:p>
    <w:p>
      <w:pPr>
        <w:spacing w:line="560" w:lineRule="exact"/>
        <w:ind w:firstLine="480" w:firstLineChars="200"/>
        <w:jc w:val="left"/>
        <w:rPr>
          <w:rFonts w:ascii="宋体" w:hAnsi="宋体" w:cs="宋体"/>
          <w:sz w:val="24"/>
        </w:rPr>
      </w:pPr>
      <w:r>
        <w:rPr>
          <w:rFonts w:hint="eastAsia" w:ascii="宋体" w:hAnsi="宋体" w:cs="宋体"/>
          <w:sz w:val="24"/>
        </w:rPr>
        <w:t>（八）以其他不合理条件限制或者排斥潜在供应商。</w:t>
      </w:r>
    </w:p>
    <w:p>
      <w:pPr>
        <w:spacing w:line="560" w:lineRule="exact"/>
        <w:ind w:firstLine="480" w:firstLineChars="200"/>
        <w:jc w:val="left"/>
        <w:rPr>
          <w:rFonts w:ascii="宋体" w:hAnsi="宋体" w:cs="宋体"/>
          <w:sz w:val="24"/>
        </w:rPr>
      </w:pPr>
      <w:r>
        <w:rPr>
          <w:rFonts w:hint="eastAsia" w:ascii="宋体" w:hAnsi="宋体" w:cs="宋体"/>
          <w:sz w:val="24"/>
        </w:rPr>
        <w:t>若有以上现象，评委将根据本招标文件条款执行。</w:t>
      </w:r>
      <w:bookmarkStart w:id="304" w:name="_Toc665"/>
      <w:bookmarkStart w:id="305" w:name="_Toc397928598"/>
    </w:p>
    <w:p>
      <w:pPr>
        <w:spacing w:line="560" w:lineRule="exact"/>
        <w:ind w:firstLine="482" w:firstLineChars="200"/>
        <w:jc w:val="left"/>
        <w:rPr>
          <w:rFonts w:ascii="宋体" w:hAnsi="宋体" w:cs="宋体"/>
          <w:b/>
          <w:bCs/>
          <w:sz w:val="24"/>
        </w:rPr>
      </w:pPr>
      <w:r>
        <w:rPr>
          <w:rFonts w:hint="eastAsia" w:ascii="宋体" w:hAnsi="宋体" w:cs="宋体"/>
          <w:b/>
          <w:bCs/>
          <w:sz w:val="24"/>
        </w:rPr>
        <w:t>10  招标人需要补充的其他内容</w:t>
      </w:r>
      <w:bookmarkEnd w:id="304"/>
      <w:bookmarkEnd w:id="305"/>
    </w:p>
    <w:p>
      <w:pPr>
        <w:spacing w:line="560" w:lineRule="exact"/>
        <w:ind w:firstLine="480" w:firstLineChars="200"/>
        <w:jc w:val="left"/>
        <w:rPr>
          <w:rFonts w:ascii="宋体" w:hAnsi="宋体" w:cs="宋体"/>
          <w:sz w:val="24"/>
        </w:rPr>
      </w:pPr>
      <w:r>
        <w:rPr>
          <w:rFonts w:hint="eastAsia" w:ascii="宋体" w:hAnsi="宋体" w:cs="宋体"/>
          <w:sz w:val="24"/>
        </w:rPr>
        <w:t>10.1重新招标与不再招标</w:t>
      </w:r>
    </w:p>
    <w:p>
      <w:pPr>
        <w:spacing w:line="560" w:lineRule="exact"/>
        <w:ind w:firstLine="480" w:firstLineChars="200"/>
        <w:jc w:val="left"/>
        <w:rPr>
          <w:rFonts w:ascii="宋体" w:hAnsi="宋体" w:cs="宋体"/>
          <w:sz w:val="24"/>
        </w:rPr>
      </w:pPr>
      <w:r>
        <w:rPr>
          <w:rFonts w:hint="eastAsia" w:ascii="宋体" w:hAnsi="宋体" w:cs="宋体"/>
          <w:sz w:val="24"/>
        </w:rPr>
        <w:t>重新招标</w:t>
      </w:r>
    </w:p>
    <w:p>
      <w:pPr>
        <w:spacing w:line="560" w:lineRule="exact"/>
        <w:ind w:firstLine="480" w:firstLineChars="200"/>
        <w:jc w:val="left"/>
        <w:rPr>
          <w:rFonts w:ascii="宋体" w:hAnsi="宋体" w:cs="宋体"/>
          <w:sz w:val="24"/>
        </w:rPr>
      </w:pPr>
      <w:r>
        <w:rPr>
          <w:rFonts w:hint="eastAsia" w:ascii="宋体" w:hAnsi="宋体" w:cs="宋体"/>
          <w:sz w:val="24"/>
        </w:rPr>
        <w:t>有下列情形之一的，招标人应当采取改进措施后重新招标：</w:t>
      </w:r>
    </w:p>
    <w:p>
      <w:pPr>
        <w:spacing w:line="560" w:lineRule="exact"/>
        <w:ind w:firstLine="480" w:firstLineChars="200"/>
        <w:jc w:val="left"/>
        <w:rPr>
          <w:rFonts w:ascii="宋体" w:hAnsi="宋体" w:cs="宋体"/>
          <w:sz w:val="24"/>
        </w:rPr>
      </w:pPr>
      <w:r>
        <w:rPr>
          <w:rFonts w:hint="eastAsia" w:ascii="宋体" w:hAnsi="宋体" w:cs="宋体"/>
          <w:sz w:val="24"/>
        </w:rPr>
        <w:t>获取招标文件的潜在投标人少于3个的；</w:t>
      </w:r>
    </w:p>
    <w:p>
      <w:pPr>
        <w:spacing w:line="560" w:lineRule="exact"/>
        <w:ind w:firstLine="480" w:firstLineChars="200"/>
        <w:jc w:val="left"/>
        <w:rPr>
          <w:rFonts w:ascii="宋体" w:hAnsi="宋体" w:cs="宋体"/>
          <w:sz w:val="24"/>
        </w:rPr>
      </w:pPr>
      <w:r>
        <w:rPr>
          <w:rFonts w:hint="eastAsia" w:ascii="宋体" w:hAnsi="宋体" w:cs="宋体"/>
          <w:sz w:val="24"/>
        </w:rPr>
        <w:t>通过符合性评审的投标申请人少于3个的。</w:t>
      </w:r>
    </w:p>
    <w:p>
      <w:pPr>
        <w:spacing w:line="560" w:lineRule="exact"/>
        <w:ind w:firstLine="480" w:firstLineChars="200"/>
        <w:jc w:val="left"/>
        <w:rPr>
          <w:rFonts w:ascii="宋体" w:hAnsi="宋体" w:cs="宋体"/>
          <w:sz w:val="24"/>
        </w:rPr>
      </w:pPr>
      <w:r>
        <w:rPr>
          <w:rFonts w:hint="eastAsia" w:ascii="宋体" w:hAnsi="宋体" w:cs="宋体"/>
          <w:sz w:val="24"/>
        </w:rPr>
        <w:t>不再招标</w:t>
      </w:r>
    </w:p>
    <w:p>
      <w:pPr>
        <w:spacing w:line="560" w:lineRule="exact"/>
        <w:ind w:firstLine="480" w:firstLineChars="200"/>
        <w:jc w:val="left"/>
        <w:rPr>
          <w:rFonts w:ascii="宋体" w:hAnsi="宋体" w:cs="宋体"/>
          <w:sz w:val="24"/>
        </w:rPr>
      </w:pPr>
      <w:r>
        <w:rPr>
          <w:rFonts w:hint="eastAsia" w:ascii="宋体" w:hAnsi="宋体" w:cs="宋体"/>
          <w:sz w:val="24"/>
        </w:rPr>
        <w:t>重新招标后，仍存在上述A条情形的，属于经相关部门核准后可不再进行招标，招标人可以采取竞争性谈判方式”、“单一来源采购人式”等条款评审、确定潜在的中标人。</w:t>
      </w:r>
    </w:p>
    <w:p>
      <w:pPr>
        <w:spacing w:line="560" w:lineRule="exact"/>
        <w:ind w:firstLine="480" w:firstLineChars="200"/>
        <w:jc w:val="left"/>
        <w:rPr>
          <w:rFonts w:ascii="宋体" w:hAnsi="宋体" w:cs="宋体"/>
          <w:sz w:val="24"/>
        </w:rPr>
      </w:pPr>
      <w:r>
        <w:rPr>
          <w:rFonts w:hint="eastAsia" w:ascii="宋体" w:hAnsi="宋体" w:cs="宋体"/>
          <w:sz w:val="24"/>
        </w:rPr>
        <w:t>10.2招标人在发出中标通知书前将根据需要组织相关部门或单位对中标候选人进行全面考察，如发现投标人有下列情形的（包括但不限于），将被取消中标资格：</w:t>
      </w:r>
    </w:p>
    <w:p>
      <w:pPr>
        <w:spacing w:line="560" w:lineRule="exact"/>
        <w:ind w:firstLine="480" w:firstLineChars="200"/>
        <w:jc w:val="left"/>
        <w:rPr>
          <w:rFonts w:ascii="宋体" w:hAnsi="宋体" w:cs="宋体"/>
          <w:sz w:val="24"/>
        </w:rPr>
      </w:pPr>
      <w:r>
        <w:rPr>
          <w:rFonts w:hint="eastAsia" w:ascii="宋体" w:hAnsi="宋体" w:cs="宋体"/>
          <w:sz w:val="24"/>
        </w:rPr>
        <w:t>（1）投标人在近3年实施的项目中有不按规定履行合同或无故拖延项目完成期限或发生安全事故造成社会不良影响的。</w:t>
      </w:r>
    </w:p>
    <w:p>
      <w:pPr>
        <w:spacing w:line="560" w:lineRule="exact"/>
        <w:ind w:firstLine="480" w:firstLineChars="200"/>
        <w:jc w:val="left"/>
        <w:rPr>
          <w:rFonts w:ascii="宋体" w:hAnsi="宋体" w:cs="宋体"/>
          <w:sz w:val="24"/>
        </w:rPr>
      </w:pPr>
      <w:r>
        <w:rPr>
          <w:rFonts w:hint="eastAsia" w:ascii="宋体" w:hAnsi="宋体" w:cs="宋体"/>
          <w:sz w:val="24"/>
        </w:rPr>
        <w:t>（2）投标文件所提交的材料经查实存在虚假情形的。</w:t>
      </w:r>
    </w:p>
    <w:p>
      <w:pPr>
        <w:spacing w:line="560" w:lineRule="exact"/>
        <w:ind w:firstLine="480" w:firstLineChars="200"/>
        <w:jc w:val="left"/>
        <w:rPr>
          <w:rFonts w:ascii="宋体" w:hAnsi="宋体" w:cs="宋体"/>
          <w:sz w:val="24"/>
        </w:rPr>
      </w:pPr>
      <w:r>
        <w:rPr>
          <w:rFonts w:hint="eastAsia" w:ascii="宋体" w:hAnsi="宋体" w:cs="宋体"/>
          <w:sz w:val="24"/>
        </w:rPr>
        <w:t>10.3、其他需要补充的其他内容：见投标人须知前附表。</w:t>
      </w:r>
      <w:bookmarkEnd w:id="302"/>
    </w:p>
    <w:p>
      <w:pPr>
        <w:spacing w:line="560" w:lineRule="exact"/>
        <w:ind w:firstLine="480" w:firstLineChars="200"/>
        <w:jc w:val="left"/>
        <w:rPr>
          <w:rFonts w:ascii="宋体" w:hAnsi="宋体" w:cs="宋体"/>
          <w:sz w:val="24"/>
        </w:rPr>
      </w:pPr>
    </w:p>
    <w:p>
      <w:pPr>
        <w:spacing w:line="360" w:lineRule="auto"/>
        <w:jc w:val="center"/>
        <w:rPr>
          <w:rFonts w:ascii="宋体" w:hAnsi="宋体" w:cs="宋体"/>
          <w:b/>
          <w:bCs/>
          <w:kern w:val="44"/>
          <w:sz w:val="32"/>
          <w:szCs w:val="32"/>
        </w:rPr>
      </w:pPr>
    </w:p>
    <w:p>
      <w:pPr>
        <w:spacing w:line="360" w:lineRule="auto"/>
        <w:jc w:val="center"/>
        <w:rPr>
          <w:rFonts w:ascii="宋体" w:hAnsi="宋体" w:cs="宋体"/>
          <w:b/>
          <w:bCs/>
          <w:kern w:val="44"/>
          <w:sz w:val="32"/>
          <w:szCs w:val="32"/>
        </w:rPr>
        <w:sectPr>
          <w:pgSz w:w="11906" w:h="16838"/>
          <w:pgMar w:top="1440" w:right="1080" w:bottom="1440" w:left="1080" w:header="851" w:footer="992" w:gutter="0"/>
          <w:pgNumType w:chapStyle="1"/>
          <w:cols w:space="720" w:num="1"/>
          <w:docGrid w:linePitch="602" w:charSpace="-1675"/>
        </w:sectPr>
      </w:pPr>
    </w:p>
    <w:p>
      <w:pPr>
        <w:spacing w:line="360" w:lineRule="auto"/>
        <w:jc w:val="center"/>
        <w:rPr>
          <w:rFonts w:ascii="宋体" w:hAnsi="宋体" w:cs="宋体"/>
          <w:b/>
          <w:bCs/>
          <w:kern w:val="44"/>
          <w:sz w:val="32"/>
          <w:szCs w:val="32"/>
        </w:rPr>
      </w:pPr>
      <w:r>
        <w:rPr>
          <w:rFonts w:hint="eastAsia" w:ascii="宋体" w:hAnsi="宋体" w:cs="宋体"/>
          <w:b/>
          <w:bCs/>
          <w:kern w:val="44"/>
          <w:sz w:val="32"/>
          <w:szCs w:val="32"/>
        </w:rPr>
        <w:t>第四章 评标办法（综合评分法）</w:t>
      </w:r>
    </w:p>
    <w:p>
      <w:pPr>
        <w:jc w:val="center"/>
        <w:rPr>
          <w:sz w:val="28"/>
          <w:szCs w:val="28"/>
        </w:rPr>
      </w:pPr>
      <w:bookmarkStart w:id="306" w:name="_Toc144974566"/>
      <w:bookmarkStart w:id="307" w:name="_Toc152045599"/>
      <w:bookmarkStart w:id="308" w:name="_Toc152042376"/>
      <w:bookmarkStart w:id="309" w:name="_Toc179632617"/>
      <w:bookmarkStart w:id="310" w:name="_Toc8632948"/>
      <w:bookmarkStart w:id="311" w:name="_Toc397928625"/>
      <w:bookmarkStart w:id="312" w:name="_Toc17692"/>
      <w:bookmarkStart w:id="313" w:name="_Toc387526436"/>
      <w:bookmarkStart w:id="314" w:name="_Toc387526344"/>
      <w:bookmarkStart w:id="315" w:name="_Toc152045609"/>
      <w:bookmarkStart w:id="316" w:name="_Toc246996252"/>
      <w:bookmarkStart w:id="317" w:name="_Toc179632627"/>
      <w:bookmarkStart w:id="318" w:name="_Toc144974577"/>
      <w:bookmarkStart w:id="319" w:name="_Toc247085767"/>
      <w:bookmarkStart w:id="320" w:name="_Toc387526240"/>
      <w:bookmarkStart w:id="321" w:name="_Toc366679736"/>
      <w:bookmarkStart w:id="322" w:name="_Toc445046883"/>
      <w:bookmarkStart w:id="323" w:name="_Toc152042387"/>
      <w:bookmarkStart w:id="324" w:name="_Toc246996995"/>
      <w:r>
        <w:rPr>
          <w:rFonts w:hint="eastAsia"/>
          <w:sz w:val="28"/>
          <w:szCs w:val="28"/>
        </w:rPr>
        <w:t>评标办法前附表</w:t>
      </w:r>
      <w:bookmarkEnd w:id="306"/>
      <w:bookmarkEnd w:id="307"/>
      <w:bookmarkEnd w:id="308"/>
      <w:bookmarkEnd w:id="309"/>
      <w:bookmarkEnd w:id="310"/>
    </w:p>
    <w:tbl>
      <w:tblPr>
        <w:tblStyle w:val="33"/>
        <w:tblpPr w:leftFromText="180" w:rightFromText="180" w:vertAnchor="text" w:horzAnchor="page" w:tblpX="1404" w:tblpY="322"/>
        <w:tblOverlap w:val="never"/>
        <w:tblW w:w="980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977"/>
        <w:gridCol w:w="2398"/>
        <w:gridCol w:w="56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00" w:type="dxa"/>
            <w:gridSpan w:val="2"/>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239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560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823" w:type="dxa"/>
            <w:vMerge w:val="restart"/>
            <w:tcBorders>
              <w:top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w:t>
            </w:r>
          </w:p>
        </w:tc>
        <w:tc>
          <w:tcPr>
            <w:tcW w:w="977" w:type="dxa"/>
            <w:vMerge w:val="restart"/>
            <w:tcBorders>
              <w:top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398"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10" w:firstLineChars="10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w:t>
            </w:r>
          </w:p>
        </w:tc>
        <w:tc>
          <w:tcPr>
            <w:tcW w:w="5603"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10" w:firstLineChars="100"/>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投标人名称与营业执照（或事业单位法人证书）一致；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823"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977"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239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投标函签字盖章</w:t>
            </w:r>
          </w:p>
        </w:tc>
        <w:tc>
          <w:tcPr>
            <w:tcW w:w="5603"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10" w:firstLineChars="100"/>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加盖投标人公章和企业法定代表人（或企业法定代表人委托代理人）印章（或签字）。如投标函加盖企业法定代表人委托代理人印章（或签字）的，委托代理人有合法、有效的委托书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23"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977"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239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投标文件的组成</w:t>
            </w:r>
          </w:p>
        </w:tc>
        <w:tc>
          <w:tcPr>
            <w:tcW w:w="560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符合第二章“投标人须知”3.1的要求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823"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977"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239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投标文件及报价唯一</w:t>
            </w:r>
          </w:p>
        </w:tc>
        <w:tc>
          <w:tcPr>
            <w:tcW w:w="5603"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10" w:firstLineChars="100"/>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只能有一个投标文件及有效报价（招标文件要求提交备选投标的除外）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2" w:hRule="atLeast"/>
        </w:trPr>
        <w:tc>
          <w:tcPr>
            <w:tcW w:w="823" w:type="dxa"/>
            <w:tcBorders>
              <w:top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w:t>
            </w:r>
          </w:p>
        </w:tc>
        <w:tc>
          <w:tcPr>
            <w:tcW w:w="977" w:type="dxa"/>
            <w:tcBorders>
              <w:top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资格评审标准（资格审查）</w:t>
            </w:r>
          </w:p>
        </w:tc>
        <w:tc>
          <w:tcPr>
            <w:tcW w:w="2398" w:type="dxa"/>
            <w:tcBorders>
              <w:top w:val="single" w:color="auto" w:sz="4" w:space="0"/>
              <w:left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评审内容详见资信标中的资格审查材料</w:t>
            </w:r>
          </w:p>
        </w:tc>
        <w:tc>
          <w:tcPr>
            <w:tcW w:w="5603" w:type="dxa"/>
            <w:tcBorders>
              <w:top w:val="single" w:color="auto" w:sz="4" w:space="0"/>
              <w:left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符合招标文件要求，资格审查不通过的不进入下一阶段的评审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23" w:type="dxa"/>
            <w:vMerge w:val="restart"/>
            <w:tcBorders>
              <w:top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w:t>
            </w:r>
          </w:p>
        </w:tc>
        <w:tc>
          <w:tcPr>
            <w:tcW w:w="977" w:type="dxa"/>
            <w:vMerge w:val="restart"/>
            <w:tcBorders>
              <w:top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w:t>
            </w:r>
          </w:p>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评审标准</w:t>
            </w:r>
          </w:p>
        </w:tc>
        <w:tc>
          <w:tcPr>
            <w:tcW w:w="239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60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23"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977"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239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w:t>
            </w:r>
          </w:p>
        </w:tc>
        <w:tc>
          <w:tcPr>
            <w:tcW w:w="560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23"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977"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239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tc>
        <w:tc>
          <w:tcPr>
            <w:tcW w:w="560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23"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977"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2398" w:type="dxa"/>
            <w:tcBorders>
              <w:top w:val="single" w:color="auto" w:sz="4" w:space="0"/>
              <w:left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603" w:type="dxa"/>
            <w:tcBorders>
              <w:top w:val="single" w:color="auto" w:sz="4" w:space="0"/>
              <w:left w:val="single" w:color="auto" w:sz="4" w:space="0"/>
              <w:right w:val="single" w:color="auto" w:sz="4" w:space="0"/>
            </w:tcBorders>
            <w:noWrap/>
            <w:vAlign w:val="center"/>
          </w:tcPr>
          <w:p>
            <w:pPr>
              <w:spacing w:line="480" w:lineRule="exact"/>
              <w:ind w:firstLine="210" w:firstLineChars="100"/>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无下列情形之一：（1）低于成本；（2）高于招标文件设定的最高投标限价；（3）不符合第二章“投标人须知”第3.2项的规定。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823"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977" w:type="dxa"/>
            <w:vMerge w:val="continue"/>
            <w:tcBorders>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p>
        </w:tc>
        <w:tc>
          <w:tcPr>
            <w:tcW w:w="239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c>
          <w:tcPr>
            <w:tcW w:w="560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无第三章“评标办法”第3.2.2条所列情形</w:t>
            </w:r>
          </w:p>
        </w:tc>
      </w:tr>
    </w:tbl>
    <w:p>
      <w:r>
        <w:br w:type="page"/>
      </w:r>
    </w:p>
    <w:tbl>
      <w:tblPr>
        <w:tblStyle w:val="33"/>
        <w:tblW w:w="9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1434"/>
        <w:gridCol w:w="595"/>
        <w:gridCol w:w="7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680" w:type="dxa"/>
            <w:vAlign w:val="center"/>
          </w:tcPr>
          <w:p>
            <w:pPr>
              <w:pStyle w:val="90"/>
              <w:spacing w:before="13" w:line="245" w:lineRule="exact"/>
              <w:ind w:right="107"/>
              <w:jc w:val="center"/>
              <w:rPr>
                <w:rFonts w:ascii="宋体" w:hAnsi="宋体" w:eastAsia="宋体"/>
                <w:sz w:val="21"/>
                <w:szCs w:val="21"/>
              </w:rPr>
            </w:pPr>
            <w:r>
              <w:rPr>
                <w:rFonts w:ascii="宋体" w:hAnsi="宋体" w:eastAsia="宋体"/>
                <w:sz w:val="21"/>
                <w:szCs w:val="21"/>
              </w:rPr>
              <w:t>序号</w:t>
            </w:r>
          </w:p>
        </w:tc>
        <w:tc>
          <w:tcPr>
            <w:tcW w:w="1434" w:type="dxa"/>
            <w:vAlign w:val="center"/>
          </w:tcPr>
          <w:p>
            <w:pPr>
              <w:pStyle w:val="90"/>
              <w:spacing w:before="13" w:line="245" w:lineRule="exact"/>
              <w:ind w:left="427"/>
              <w:rPr>
                <w:rFonts w:ascii="宋体" w:hAnsi="宋体" w:eastAsia="宋体"/>
                <w:b/>
                <w:sz w:val="21"/>
                <w:szCs w:val="21"/>
              </w:rPr>
            </w:pPr>
            <w:r>
              <w:rPr>
                <w:rFonts w:ascii="宋体" w:hAnsi="宋体" w:eastAsia="宋体"/>
                <w:b/>
                <w:sz w:val="21"/>
                <w:szCs w:val="21"/>
              </w:rPr>
              <w:t>内容</w:t>
            </w:r>
          </w:p>
        </w:tc>
        <w:tc>
          <w:tcPr>
            <w:tcW w:w="595" w:type="dxa"/>
            <w:vAlign w:val="center"/>
          </w:tcPr>
          <w:p>
            <w:pPr>
              <w:pStyle w:val="90"/>
              <w:spacing w:before="13" w:line="245" w:lineRule="exact"/>
              <w:ind w:right="133"/>
              <w:jc w:val="center"/>
              <w:rPr>
                <w:rFonts w:ascii="宋体" w:hAnsi="宋体" w:eastAsia="宋体"/>
                <w:b/>
                <w:sz w:val="21"/>
                <w:szCs w:val="21"/>
              </w:rPr>
            </w:pPr>
            <w:r>
              <w:rPr>
                <w:rFonts w:ascii="宋体" w:hAnsi="宋体" w:eastAsia="宋体"/>
                <w:b/>
                <w:sz w:val="21"/>
                <w:szCs w:val="21"/>
              </w:rPr>
              <w:t>分值</w:t>
            </w:r>
          </w:p>
        </w:tc>
        <w:tc>
          <w:tcPr>
            <w:tcW w:w="7150" w:type="dxa"/>
            <w:vAlign w:val="center"/>
          </w:tcPr>
          <w:p>
            <w:pPr>
              <w:pStyle w:val="90"/>
              <w:spacing w:before="13" w:line="245" w:lineRule="exact"/>
              <w:ind w:right="3125"/>
              <w:jc w:val="center"/>
              <w:rPr>
                <w:rFonts w:ascii="宋体" w:hAnsi="宋体" w:eastAsia="宋体"/>
                <w:b/>
                <w:sz w:val="21"/>
                <w:szCs w:val="21"/>
              </w:rPr>
            </w:pPr>
            <w:r>
              <w:rPr>
                <w:rFonts w:ascii="宋体" w:hAnsi="宋体" w:eastAsia="宋体"/>
                <w:b/>
                <w:sz w:val="21"/>
                <w:szCs w:val="21"/>
              </w:rPr>
              <w:t>打分要求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680" w:type="dxa"/>
            <w:vAlign w:val="center"/>
          </w:tcPr>
          <w:p>
            <w:pPr>
              <w:pStyle w:val="90"/>
              <w:jc w:val="center"/>
              <w:rPr>
                <w:rFonts w:ascii="宋体" w:hAnsi="宋体" w:eastAsia="宋体"/>
                <w:b/>
                <w:sz w:val="21"/>
                <w:szCs w:val="21"/>
              </w:rPr>
            </w:pPr>
            <w:r>
              <w:rPr>
                <w:rFonts w:ascii="宋体" w:hAnsi="宋体" w:eastAsia="宋体"/>
                <w:b/>
                <w:sz w:val="21"/>
                <w:szCs w:val="21"/>
              </w:rPr>
              <w:t>一</w:t>
            </w:r>
          </w:p>
        </w:tc>
        <w:tc>
          <w:tcPr>
            <w:tcW w:w="1434" w:type="dxa"/>
            <w:vAlign w:val="center"/>
          </w:tcPr>
          <w:p>
            <w:pPr>
              <w:pStyle w:val="90"/>
              <w:jc w:val="center"/>
              <w:rPr>
                <w:rFonts w:ascii="宋体" w:hAnsi="宋体" w:eastAsia="宋体"/>
                <w:spacing w:val="-2"/>
                <w:sz w:val="21"/>
                <w:szCs w:val="21"/>
              </w:rPr>
            </w:pPr>
            <w:r>
              <w:rPr>
                <w:rFonts w:ascii="宋体" w:hAnsi="宋体" w:eastAsia="宋体"/>
                <w:spacing w:val="-2"/>
                <w:sz w:val="21"/>
                <w:szCs w:val="21"/>
              </w:rPr>
              <w:t>价格部分</w:t>
            </w:r>
          </w:p>
          <w:p>
            <w:pPr>
              <w:pStyle w:val="90"/>
              <w:jc w:val="center"/>
              <w:rPr>
                <w:rFonts w:ascii="宋体" w:hAnsi="宋体" w:eastAsia="宋体"/>
                <w:sz w:val="21"/>
                <w:szCs w:val="21"/>
              </w:rPr>
            </w:pPr>
          </w:p>
        </w:tc>
        <w:tc>
          <w:tcPr>
            <w:tcW w:w="595" w:type="dxa"/>
            <w:vAlign w:val="center"/>
          </w:tcPr>
          <w:p>
            <w:pPr>
              <w:pStyle w:val="90"/>
              <w:ind w:right="239"/>
              <w:jc w:val="center"/>
              <w:rPr>
                <w:rFonts w:ascii="宋体" w:hAnsi="宋体" w:eastAsia="宋体"/>
                <w:sz w:val="21"/>
                <w:szCs w:val="21"/>
                <w:lang w:val="en-US"/>
              </w:rPr>
            </w:pPr>
            <w:r>
              <w:rPr>
                <w:rFonts w:hint="eastAsia" w:asciiTheme="minorEastAsia" w:hAnsiTheme="minorEastAsia" w:eastAsiaTheme="minorEastAsia"/>
                <w:sz w:val="21"/>
                <w:szCs w:val="21"/>
                <w:lang w:val="en-US"/>
              </w:rPr>
              <w:t>50</w:t>
            </w:r>
          </w:p>
        </w:tc>
        <w:tc>
          <w:tcPr>
            <w:tcW w:w="7150" w:type="dxa"/>
            <w:vAlign w:val="center"/>
          </w:tcPr>
          <w:p>
            <w:r>
              <w:rPr>
                <w:rFonts w:hint="eastAsia"/>
              </w:rPr>
              <w:t>价格分统一采用低价优先法计算，即满足招标文件要求且投标价格最低的投标报价为评标基准价，价格分为满分50分。其他投标人的价格分统一按照下列公式计算：投标报价得分=（评标基准价/投标报价）×50%×100。</w:t>
            </w:r>
          </w:p>
          <w:p>
            <w:r>
              <w:rPr>
                <w:rFonts w:hint="eastAsia"/>
              </w:rPr>
              <w:t>1、根据《政府采购促进中小企业发展管理办法》（财库﹝2020﹞46 号），对小型和微型企业产品（服务）的价格给予10%扣除，用扣除后的报价参加评审。如有虚假，将按照《中华人民共和国政府采购法》第七十七条依法承担相应责任。</w:t>
            </w:r>
          </w:p>
          <w:p>
            <w:r>
              <w:rPr>
                <w:rFonts w:hint="eastAsia"/>
              </w:rPr>
              <w:t>注：①若投标人提供的“中小企业声明函”为虚假声明将有可能面临法律风险和责任。</w:t>
            </w:r>
          </w:p>
          <w:p>
            <w:pPr>
              <w:ind w:firstLine="420" w:firstLineChars="200"/>
            </w:pPr>
            <w:r>
              <w:rPr>
                <w:rFonts w:hint="eastAsia"/>
              </w:rPr>
              <w:t>②依据财政部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680" w:type="dxa"/>
            <w:vAlign w:val="center"/>
          </w:tcPr>
          <w:p>
            <w:pPr>
              <w:pStyle w:val="90"/>
              <w:jc w:val="center"/>
              <w:rPr>
                <w:rFonts w:ascii="宋体" w:hAnsi="宋体" w:eastAsia="宋体"/>
                <w:b/>
                <w:sz w:val="21"/>
                <w:szCs w:val="21"/>
              </w:rPr>
            </w:pPr>
            <w:r>
              <w:rPr>
                <w:rFonts w:ascii="宋体" w:hAnsi="宋体" w:eastAsia="宋体"/>
                <w:b/>
                <w:sz w:val="21"/>
                <w:szCs w:val="21"/>
              </w:rPr>
              <w:t>二</w:t>
            </w:r>
          </w:p>
        </w:tc>
        <w:tc>
          <w:tcPr>
            <w:tcW w:w="1434" w:type="dxa"/>
            <w:vAlign w:val="center"/>
          </w:tcPr>
          <w:p>
            <w:pPr>
              <w:pStyle w:val="90"/>
              <w:spacing w:before="13"/>
              <w:jc w:val="center"/>
              <w:rPr>
                <w:rFonts w:ascii="宋体" w:hAnsi="宋体" w:eastAsia="宋体"/>
                <w:sz w:val="21"/>
                <w:szCs w:val="21"/>
              </w:rPr>
            </w:pPr>
            <w:r>
              <w:rPr>
                <w:rFonts w:hint="eastAsia" w:asciiTheme="minorEastAsia" w:hAnsiTheme="minorEastAsia" w:eastAsiaTheme="minorEastAsia"/>
                <w:sz w:val="21"/>
                <w:szCs w:val="21"/>
              </w:rPr>
              <w:t>技术方案评审</w:t>
            </w:r>
          </w:p>
        </w:tc>
        <w:tc>
          <w:tcPr>
            <w:tcW w:w="595" w:type="dxa"/>
            <w:vAlign w:val="center"/>
          </w:tcPr>
          <w:p>
            <w:pPr>
              <w:pStyle w:val="90"/>
              <w:tabs>
                <w:tab w:val="left" w:pos="321"/>
              </w:tabs>
              <w:ind w:right="161"/>
              <w:jc w:val="center"/>
              <w:rPr>
                <w:rFonts w:ascii="宋体" w:hAnsi="宋体" w:eastAsiaTheme="minorEastAsia"/>
                <w:sz w:val="21"/>
                <w:szCs w:val="21"/>
                <w:lang w:val="en-US"/>
              </w:rPr>
            </w:pPr>
            <w:r>
              <w:rPr>
                <w:rFonts w:hint="eastAsia" w:asciiTheme="minorEastAsia" w:hAnsiTheme="minorEastAsia" w:eastAsiaTheme="minorEastAsia"/>
                <w:sz w:val="21"/>
                <w:szCs w:val="21"/>
                <w:lang w:val="en-US"/>
              </w:rPr>
              <w:t>25</w:t>
            </w:r>
          </w:p>
        </w:tc>
        <w:tc>
          <w:tcPr>
            <w:tcW w:w="715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根据供应商对本项目总体实施方案，项目实施是否遵循国家和行业规范，工作流程先进、可行、规范、周密，符合导则要求，项目质量目标及工期目标等进行详细阐述，方案内容全面、针对性强的，得7-9分；内容较全面、针对性一般的，得4-6.9分；内容一般、有一定针对性的，得1-3.9分；没有方案不得分。</w:t>
            </w:r>
            <w:r>
              <w:rPr>
                <w:rFonts w:hint="eastAsia" w:ascii="宋体" w:hAnsi="宋体"/>
                <w:bCs/>
                <w:kern w:val="0"/>
                <w:szCs w:val="21"/>
              </w:rPr>
              <w:t>（以0.1为计分单位）</w:t>
            </w:r>
          </w:p>
          <w:p>
            <w:pPr>
              <w:rPr>
                <w:rFonts w:asciiTheme="minorEastAsia" w:hAnsiTheme="minorEastAsia" w:eastAsiaTheme="minorEastAsia"/>
                <w:szCs w:val="21"/>
              </w:rPr>
            </w:pPr>
            <w:r>
              <w:rPr>
                <w:rFonts w:hint="eastAsia" w:asciiTheme="minorEastAsia" w:hAnsiTheme="minorEastAsia" w:eastAsiaTheme="minorEastAsia"/>
                <w:szCs w:val="21"/>
              </w:rPr>
              <w:t>2、根据供应商针对本项目就总体工作思路、响应性和完整性。要求提供详细进度安排表、企业及各相关部门数据调研表等基础表格进行详细阐述，方案内容全面、针对性强的，得6-8分；内容较全面、针对性一般的，得3-5.9分；内容一般、有一定针对性的，得1-2.9分；没有方案不得分。</w:t>
            </w:r>
            <w:r>
              <w:rPr>
                <w:rFonts w:hint="eastAsia" w:ascii="宋体" w:hAnsi="宋体"/>
                <w:bCs/>
                <w:kern w:val="0"/>
                <w:szCs w:val="21"/>
              </w:rPr>
              <w:t>（以0.1为计分单位）</w:t>
            </w:r>
          </w:p>
          <w:p>
            <w:pPr>
              <w:rPr>
                <w:rFonts w:asciiTheme="minorEastAsia" w:hAnsiTheme="minorEastAsia" w:eastAsiaTheme="minorEastAsia"/>
                <w:szCs w:val="21"/>
              </w:rPr>
            </w:pPr>
            <w:r>
              <w:rPr>
                <w:rFonts w:hint="eastAsia" w:asciiTheme="minorEastAsia" w:hAnsiTheme="minorEastAsia" w:eastAsiaTheme="minorEastAsia"/>
                <w:szCs w:val="21"/>
              </w:rPr>
              <w:t>3、根据供应商充分了解本项目特点（例如风险容许标准的认知和论述；园区风险评估中应重点评估的内容说明；园区现阶段在布局、安全管理、应急等方面可能面临的主要问题的说明），对项目的重点、难点的理解及如何采用合理的质量保证措施进行详细阐述，方案内容全面、针对性强的，得6-8分；内容较全面、针对性一般的，得3-5.9分；内容一般、有一定针对性的，得1-2.9分；没有方案不得分。</w:t>
            </w:r>
            <w:r>
              <w:rPr>
                <w:rFonts w:hint="eastAsia" w:ascii="宋体" w:hAnsi="宋体"/>
                <w:bCs/>
                <w:kern w:val="0"/>
                <w:szCs w:val="21"/>
              </w:rPr>
              <w:t>（以0.1为计分单位）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680" w:type="dxa"/>
            <w:vAlign w:val="center"/>
          </w:tcPr>
          <w:p>
            <w:pPr>
              <w:pStyle w:val="90"/>
              <w:ind w:right="110"/>
              <w:jc w:val="center"/>
              <w:rPr>
                <w:rFonts w:ascii="宋体" w:hAnsi="宋体" w:eastAsia="宋体"/>
                <w:sz w:val="21"/>
                <w:szCs w:val="21"/>
              </w:rPr>
            </w:pPr>
            <w:r>
              <w:rPr>
                <w:rFonts w:hint="eastAsia" w:ascii="宋体" w:hAnsi="宋体" w:eastAsia="宋体"/>
                <w:sz w:val="21"/>
                <w:szCs w:val="21"/>
              </w:rPr>
              <w:t>三</w:t>
            </w:r>
          </w:p>
        </w:tc>
        <w:tc>
          <w:tcPr>
            <w:tcW w:w="143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投标人企业实力</w:t>
            </w:r>
          </w:p>
        </w:tc>
        <w:tc>
          <w:tcPr>
            <w:tcW w:w="595" w:type="dxa"/>
            <w:vAlign w:val="center"/>
          </w:tcPr>
          <w:p>
            <w:pPr>
              <w:pStyle w:val="90"/>
              <w:jc w:val="center"/>
              <w:rPr>
                <w:rFonts w:asciiTheme="minorEastAsia" w:hAnsiTheme="minorEastAsia" w:eastAsiaTheme="minorEastAsia"/>
                <w:spacing w:val="-2"/>
                <w:sz w:val="21"/>
                <w:szCs w:val="21"/>
                <w:lang w:val="en-US"/>
              </w:rPr>
            </w:pPr>
            <w:r>
              <w:rPr>
                <w:rFonts w:hint="eastAsia" w:asciiTheme="minorEastAsia" w:hAnsiTheme="minorEastAsia" w:eastAsiaTheme="minorEastAsia"/>
                <w:spacing w:val="-2"/>
                <w:sz w:val="21"/>
                <w:szCs w:val="21"/>
                <w:lang w:val="en-US"/>
              </w:rPr>
              <w:t>5</w:t>
            </w:r>
          </w:p>
        </w:tc>
        <w:tc>
          <w:tcPr>
            <w:tcW w:w="7150" w:type="dxa"/>
            <w:vAlign w:val="center"/>
          </w:tcPr>
          <w:p>
            <w:pPr>
              <w:numPr>
                <w:ilvl w:val="0"/>
                <w:numId w:val="3"/>
              </w:numPr>
              <w:spacing w:line="260" w:lineRule="exact"/>
            </w:pPr>
            <w:r>
              <w:rPr>
                <w:rFonts w:hint="eastAsia"/>
              </w:rPr>
              <w:t>投标人拟派项目组成员自2016年1月1日以来（以获奖时间为准）服务过类似项目且此项目获得安全生产类的奖项，每有一个加1分，本项最高得2分。提供获奖证书或证明复印件加盖单位公章。</w:t>
            </w:r>
          </w:p>
          <w:p>
            <w:pPr>
              <w:numPr>
                <w:ilvl w:val="0"/>
                <w:numId w:val="3"/>
              </w:numPr>
              <w:spacing w:line="260" w:lineRule="exact"/>
            </w:pPr>
            <w:r>
              <w:rPr>
                <w:rFonts w:hint="eastAsia"/>
              </w:rPr>
              <w:t>投标人具有有效期内的质量管理认证体系、环境管理认证体系、职业健康安全管理认证体系，有一个得1分，最高得3分。提供以上证书及国家认证认可监督管理委员会官网查询截图或者证书扫码查询截图复印件加盖投标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80" w:type="dxa"/>
            <w:vAlign w:val="center"/>
          </w:tcPr>
          <w:p>
            <w:pPr>
              <w:pStyle w:val="90"/>
              <w:ind w:right="110"/>
              <w:jc w:val="center"/>
              <w:rPr>
                <w:rFonts w:ascii="宋体" w:hAnsi="宋体" w:eastAsia="宋体"/>
                <w:sz w:val="21"/>
                <w:szCs w:val="21"/>
              </w:rPr>
            </w:pPr>
            <w:r>
              <w:rPr>
                <w:rFonts w:hint="eastAsia" w:ascii="宋体" w:hAnsi="宋体" w:eastAsia="宋体"/>
                <w:sz w:val="21"/>
                <w:szCs w:val="21"/>
              </w:rPr>
              <w:t>四</w:t>
            </w:r>
          </w:p>
        </w:tc>
        <w:tc>
          <w:tcPr>
            <w:tcW w:w="1434" w:type="dxa"/>
            <w:vAlign w:val="center"/>
          </w:tcPr>
          <w:p>
            <w:pPr>
              <w:spacing w:line="360" w:lineRule="exact"/>
              <w:jc w:val="center"/>
              <w:rPr>
                <w:rFonts w:ascii="宋体" w:hAnsi="宋体" w:cs="宋体"/>
                <w:szCs w:val="21"/>
              </w:rPr>
            </w:pPr>
            <w:r>
              <w:rPr>
                <w:rFonts w:hint="eastAsia" w:ascii="宋体" w:hAnsi="宋体"/>
                <w:szCs w:val="21"/>
              </w:rPr>
              <w:t>成功案例</w:t>
            </w:r>
          </w:p>
        </w:tc>
        <w:tc>
          <w:tcPr>
            <w:tcW w:w="595" w:type="dxa"/>
            <w:vAlign w:val="center"/>
          </w:tcPr>
          <w:p>
            <w:pPr>
              <w:pStyle w:val="90"/>
              <w:jc w:val="center"/>
              <w:rPr>
                <w:rFonts w:asciiTheme="minorEastAsia" w:hAnsiTheme="minorEastAsia" w:eastAsiaTheme="minorEastAsia"/>
                <w:spacing w:val="-2"/>
                <w:sz w:val="21"/>
                <w:szCs w:val="21"/>
                <w:lang w:val="en-US"/>
              </w:rPr>
            </w:pPr>
            <w:r>
              <w:rPr>
                <w:rFonts w:hint="eastAsia" w:asciiTheme="minorEastAsia" w:hAnsiTheme="minorEastAsia" w:eastAsiaTheme="minorEastAsia"/>
                <w:spacing w:val="-2"/>
                <w:sz w:val="21"/>
                <w:szCs w:val="21"/>
                <w:lang w:val="en-US"/>
              </w:rPr>
              <w:t>3</w:t>
            </w:r>
          </w:p>
        </w:tc>
        <w:tc>
          <w:tcPr>
            <w:tcW w:w="7150" w:type="dxa"/>
            <w:vAlign w:val="center"/>
          </w:tcPr>
          <w:p>
            <w:pPr>
              <w:rPr>
                <w:rFonts w:ascii="宋体" w:hAnsi="宋体" w:cs="宋体"/>
                <w:color w:val="000000"/>
                <w:szCs w:val="21"/>
              </w:rPr>
            </w:pPr>
            <w:r>
              <w:rPr>
                <w:rFonts w:hint="eastAsia" w:ascii="宋体" w:hAnsi="宋体" w:cs="宋体"/>
                <w:color w:val="000000"/>
                <w:szCs w:val="21"/>
              </w:rPr>
              <w:t>投标人</w:t>
            </w:r>
            <w:r>
              <w:rPr>
                <w:rFonts w:hint="eastAsia" w:ascii="宋体" w:hAnsi="宋体" w:cs="宋体"/>
                <w:szCs w:val="21"/>
              </w:rPr>
              <w:t>自2018年1月1日以来</w:t>
            </w:r>
            <w:r>
              <w:rPr>
                <w:rFonts w:hint="eastAsia" w:ascii="宋体" w:hAnsi="宋体" w:cs="宋体"/>
                <w:color w:val="000000"/>
                <w:szCs w:val="21"/>
              </w:rPr>
              <w:t>（以合同签订时间为准）类似业务的，提供合同复印件加盖投标单位公章，提供一份得1分，满分3分。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680" w:type="dxa"/>
            <w:vAlign w:val="center"/>
          </w:tcPr>
          <w:p>
            <w:pPr>
              <w:pStyle w:val="90"/>
              <w:ind w:right="110"/>
              <w:jc w:val="center"/>
              <w:rPr>
                <w:rFonts w:ascii="宋体" w:hAnsi="宋体" w:eastAsia="宋体"/>
                <w:sz w:val="21"/>
                <w:szCs w:val="21"/>
              </w:rPr>
            </w:pPr>
            <w:r>
              <w:rPr>
                <w:rFonts w:hint="eastAsia" w:ascii="宋体" w:hAnsi="宋体" w:eastAsia="宋体"/>
                <w:sz w:val="21"/>
                <w:szCs w:val="21"/>
              </w:rPr>
              <w:t>五</w:t>
            </w:r>
          </w:p>
        </w:tc>
        <w:tc>
          <w:tcPr>
            <w:tcW w:w="1434" w:type="dxa"/>
            <w:vAlign w:val="center"/>
          </w:tcPr>
          <w:p>
            <w:pPr>
              <w:spacing w:line="360" w:lineRule="exact"/>
              <w:jc w:val="center"/>
              <w:rPr>
                <w:rFonts w:ascii="宋体" w:hAnsi="宋体" w:cs="宋体"/>
                <w:szCs w:val="21"/>
              </w:rPr>
            </w:pPr>
            <w:r>
              <w:rPr>
                <w:rFonts w:hint="eastAsia" w:ascii="宋体" w:hAnsi="宋体" w:cs="宋体"/>
                <w:szCs w:val="21"/>
              </w:rPr>
              <w:t>项目组人员配备</w:t>
            </w:r>
          </w:p>
        </w:tc>
        <w:tc>
          <w:tcPr>
            <w:tcW w:w="595" w:type="dxa"/>
            <w:vAlign w:val="center"/>
          </w:tcPr>
          <w:p>
            <w:pPr>
              <w:pStyle w:val="90"/>
              <w:jc w:val="center"/>
              <w:rPr>
                <w:rFonts w:asciiTheme="minorEastAsia" w:hAnsiTheme="minorEastAsia" w:eastAsiaTheme="minorEastAsia"/>
                <w:spacing w:val="-2"/>
                <w:sz w:val="21"/>
                <w:szCs w:val="21"/>
                <w:lang w:val="en-US"/>
              </w:rPr>
            </w:pPr>
            <w:r>
              <w:rPr>
                <w:rFonts w:hint="eastAsia" w:asciiTheme="minorEastAsia" w:hAnsiTheme="minorEastAsia" w:eastAsiaTheme="minorEastAsia"/>
                <w:spacing w:val="-2"/>
                <w:sz w:val="21"/>
                <w:szCs w:val="21"/>
                <w:lang w:val="en-US"/>
              </w:rPr>
              <w:t>16</w:t>
            </w:r>
          </w:p>
        </w:tc>
        <w:tc>
          <w:tcPr>
            <w:tcW w:w="7150" w:type="dxa"/>
            <w:vAlign w:val="center"/>
          </w:tcPr>
          <w:p>
            <w:pPr>
              <w:pStyle w:val="108"/>
            </w:pPr>
            <w:r>
              <w:rPr>
                <w:rFonts w:hint="eastAsia"/>
              </w:rPr>
              <w:t>1、项目负责人（4分）：</w:t>
            </w:r>
          </w:p>
          <w:p>
            <w:pPr>
              <w:pStyle w:val="108"/>
            </w:pPr>
            <w:r>
              <w:rPr>
                <w:rFonts w:hint="eastAsia"/>
              </w:rPr>
              <w:t>拟派项目负责人具有高级职称、注册安全工程师、一级安全评价师、省级安委会或者省应急厅专家成员，每具备1项加1分，此项最高得4分。（提供各类证书</w:t>
            </w:r>
            <w:r>
              <w:rPr>
                <w:rFonts w:hint="eastAsia"/>
                <w:lang w:eastAsia="zh-CN"/>
              </w:rPr>
              <w:t>复印件</w:t>
            </w:r>
            <w:r>
              <w:rPr>
                <w:rFonts w:hint="eastAsia"/>
              </w:rPr>
              <w:t>或证明及项目负责人在投标人所在地社保部门出具的（自投标截止当月前（不含当月）半年内任意两个月）个人在本单位缴纳的社保证明文件复印件加盖单位公章）</w:t>
            </w:r>
          </w:p>
          <w:p>
            <w:pPr>
              <w:pStyle w:val="108"/>
            </w:pPr>
            <w:r>
              <w:rPr>
                <w:rFonts w:hint="eastAsia"/>
              </w:rPr>
              <w:t>2、项目组成员（12分）：</w:t>
            </w:r>
          </w:p>
          <w:p>
            <w:pPr>
              <w:pStyle w:val="108"/>
            </w:pPr>
            <w:r>
              <w:rPr>
                <w:rFonts w:hint="eastAsia"/>
              </w:rPr>
              <w:t>（1）拟派项目实施队伍的组成人员应涵盖项目编制所需的各行业领域专家（专业不限于：安全、机械、电气、化工工艺、土木工程、仪表自动化等，且人员具有国家注册安全评价师资格），每提供1人的加1分，最多加10分。（提供项目组成员配备表及各类证书</w:t>
            </w:r>
            <w:r>
              <w:rPr>
                <w:rFonts w:hint="eastAsia"/>
                <w:lang w:eastAsia="zh-CN"/>
              </w:rPr>
              <w:t>复印件</w:t>
            </w:r>
            <w:r>
              <w:rPr>
                <w:rFonts w:hint="eastAsia"/>
              </w:rPr>
              <w:t>或证明及项目组成成员在投标人所在地社保部门出具的（自投标截止当月前（不含当月）半年内任意两个月）个人在本单位缴纳的社保证明文件复印件加盖单位公章）</w:t>
            </w:r>
          </w:p>
          <w:p>
            <w:pPr>
              <w:pStyle w:val="108"/>
            </w:pPr>
            <w:r>
              <w:rPr>
                <w:rFonts w:hint="eastAsia"/>
              </w:rPr>
              <w:t>（2）项目组成员至少有两人曾经参与过安全评估报告编制工作，每提供一份证明的，加1分，最多加2分。（提供报告封面、专家评审签到表复印件并加盖投标单位公章）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680" w:type="dxa"/>
            <w:vAlign w:val="center"/>
          </w:tcPr>
          <w:p>
            <w:pPr>
              <w:pStyle w:val="90"/>
              <w:ind w:right="110"/>
              <w:jc w:val="center"/>
              <w:rPr>
                <w:rFonts w:ascii="宋体" w:hAnsi="宋体" w:eastAsia="宋体"/>
                <w:sz w:val="21"/>
                <w:szCs w:val="21"/>
              </w:rPr>
            </w:pPr>
            <w:r>
              <w:rPr>
                <w:rFonts w:hint="eastAsia" w:ascii="宋体" w:hAnsi="宋体" w:eastAsia="宋体"/>
                <w:sz w:val="21"/>
                <w:szCs w:val="21"/>
              </w:rPr>
              <w:t>六</w:t>
            </w:r>
          </w:p>
        </w:tc>
        <w:tc>
          <w:tcPr>
            <w:tcW w:w="1434" w:type="dxa"/>
            <w:vAlign w:val="center"/>
          </w:tcPr>
          <w:p>
            <w:pPr>
              <w:pStyle w:val="90"/>
              <w:spacing w:before="155"/>
              <w:jc w:val="center"/>
              <w:rPr>
                <w:rFonts w:ascii="宋体" w:hAnsi="宋体" w:cs="宋体"/>
                <w:szCs w:val="21"/>
              </w:rPr>
            </w:pPr>
            <w:r>
              <w:rPr>
                <w:rFonts w:hint="eastAsia" w:cs="宋体" w:asciiTheme="minorEastAsia" w:hAnsiTheme="minorEastAsia" w:eastAsiaTheme="minorEastAsia"/>
                <w:sz w:val="21"/>
                <w:szCs w:val="21"/>
              </w:rPr>
              <w:t>诚信投标（</w:t>
            </w:r>
            <w:r>
              <w:rPr>
                <w:rFonts w:hint="eastAsia" w:cs="宋体" w:asciiTheme="minorEastAsia" w:hAnsiTheme="minorEastAsia" w:eastAsiaTheme="minorEastAsia"/>
                <w:sz w:val="21"/>
                <w:szCs w:val="21"/>
                <w:lang w:val="en-US"/>
              </w:rPr>
              <w:t>1</w:t>
            </w:r>
            <w:r>
              <w:rPr>
                <w:rFonts w:hint="eastAsia" w:cs="宋体" w:asciiTheme="minorEastAsia" w:hAnsiTheme="minorEastAsia" w:eastAsiaTheme="minorEastAsia"/>
                <w:sz w:val="21"/>
                <w:szCs w:val="21"/>
              </w:rPr>
              <w:t>分）</w:t>
            </w:r>
          </w:p>
        </w:tc>
        <w:tc>
          <w:tcPr>
            <w:tcW w:w="595" w:type="dxa"/>
            <w:vAlign w:val="center"/>
          </w:tcPr>
          <w:p>
            <w:pPr>
              <w:pStyle w:val="90"/>
              <w:jc w:val="center"/>
              <w:rPr>
                <w:rFonts w:asciiTheme="minorEastAsia" w:hAnsiTheme="minorEastAsia" w:eastAsiaTheme="minorEastAsia"/>
                <w:spacing w:val="-2"/>
                <w:sz w:val="21"/>
                <w:szCs w:val="21"/>
                <w:lang w:val="en-US"/>
              </w:rPr>
            </w:pPr>
            <w:r>
              <w:rPr>
                <w:rFonts w:hint="eastAsia" w:asciiTheme="minorEastAsia" w:hAnsiTheme="minorEastAsia" w:eastAsiaTheme="minorEastAsia"/>
                <w:spacing w:val="-2"/>
                <w:sz w:val="21"/>
                <w:szCs w:val="21"/>
                <w:lang w:val="en-US"/>
              </w:rPr>
              <w:t>1</w:t>
            </w:r>
          </w:p>
        </w:tc>
        <w:tc>
          <w:tcPr>
            <w:tcW w:w="7150" w:type="dxa"/>
            <w:vAlign w:val="center"/>
          </w:tcPr>
          <w:p>
            <w:r>
              <w:rPr>
                <w:rFonts w:hint="eastAsia" w:cs="宋体" w:asciiTheme="minorEastAsia" w:hAnsiTheme="minorEastAsia" w:eastAsiaTheme="minorEastAsia"/>
                <w:kern w:val="0"/>
                <w:szCs w:val="21"/>
              </w:rPr>
              <w:t>投标人提交签署并盖章《盐城市大丰区政府招标采购供应商承诺书》</w:t>
            </w:r>
            <w:r>
              <w:rPr>
                <w:rFonts w:hint="eastAsia" w:cs="宋体" w:asciiTheme="minorEastAsia" w:hAnsiTheme="minorEastAsia" w:eastAsiaTheme="minorEastAsia"/>
                <w:kern w:val="0"/>
                <w:szCs w:val="21"/>
                <w:lang w:eastAsia="zh-CN"/>
              </w:rPr>
              <w:t>扫描</w:t>
            </w:r>
            <w:r>
              <w:rPr>
                <w:rFonts w:hint="eastAsia" w:cs="宋体" w:asciiTheme="minorEastAsia" w:hAnsiTheme="minorEastAsia" w:eastAsiaTheme="minorEastAsia"/>
                <w:kern w:val="0"/>
                <w:szCs w:val="21"/>
              </w:rPr>
              <w:t>件的得1分；没有提供的不得分。</w:t>
            </w:r>
          </w:p>
        </w:tc>
      </w:tr>
    </w:tbl>
    <w:p>
      <w:pPr>
        <w:pStyle w:val="32"/>
        <w:tabs>
          <w:tab w:val="left" w:pos="180"/>
        </w:tabs>
        <w:spacing w:line="400" w:lineRule="exact"/>
        <w:ind w:left="0" w:leftChars="0" w:firstLine="0" w:firstLineChars="0"/>
        <w:jc w:val="left"/>
        <w:rPr>
          <w:rFonts w:ascii="宋体" w:hAnsi="宋体" w:cs="宋体"/>
          <w:sz w:val="24"/>
          <w:szCs w:val="24"/>
        </w:rPr>
      </w:pPr>
      <w:r>
        <w:rPr>
          <w:rFonts w:hint="eastAsia" w:ascii="宋体" w:hAnsi="宋体" w:cs="宋体"/>
          <w:bCs/>
          <w:sz w:val="24"/>
          <w:szCs w:val="24"/>
        </w:rPr>
        <w:br w:type="page"/>
      </w:r>
      <w:bookmarkStart w:id="325" w:name="_Toc8632949"/>
      <w:r>
        <w:rPr>
          <w:rFonts w:hint="eastAsia" w:ascii="宋体" w:hAnsi="宋体" w:cs="宋体"/>
          <w:b/>
          <w:bCs/>
          <w:sz w:val="24"/>
          <w:szCs w:val="24"/>
        </w:rPr>
        <w:t>1. 评标方法</w:t>
      </w:r>
      <w:bookmarkEnd w:id="325"/>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本次评标采用综合评分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由招标人在招投标监督部门的监督下抽签确定。</w:t>
      </w:r>
    </w:p>
    <w:p>
      <w:pPr>
        <w:pStyle w:val="4"/>
        <w:spacing w:line="480" w:lineRule="exact"/>
        <w:jc w:val="left"/>
        <w:rPr>
          <w:rFonts w:ascii="宋体" w:hAnsi="宋体" w:eastAsia="宋体" w:cs="宋体"/>
          <w:bCs w:val="0"/>
          <w:sz w:val="24"/>
          <w:szCs w:val="24"/>
        </w:rPr>
      </w:pPr>
      <w:bookmarkStart w:id="326" w:name="_Toc8632950"/>
      <w:bookmarkStart w:id="327" w:name="_Toc152042378"/>
      <w:bookmarkStart w:id="328" w:name="_Toc179632619"/>
      <w:bookmarkStart w:id="329" w:name="_Toc152045601"/>
      <w:bookmarkStart w:id="330" w:name="_Toc144974568"/>
      <w:r>
        <w:rPr>
          <w:rFonts w:hint="eastAsia" w:ascii="宋体" w:hAnsi="宋体" w:eastAsia="宋体" w:cs="宋体"/>
          <w:bCs w:val="0"/>
          <w:sz w:val="24"/>
          <w:szCs w:val="24"/>
        </w:rPr>
        <w:t>2. 评审标准</w:t>
      </w:r>
      <w:bookmarkEnd w:id="326"/>
      <w:bookmarkEnd w:id="327"/>
      <w:bookmarkEnd w:id="328"/>
      <w:bookmarkEnd w:id="329"/>
      <w:bookmarkEnd w:id="330"/>
    </w:p>
    <w:p>
      <w:pPr>
        <w:pStyle w:val="5"/>
        <w:spacing w:before="240" w:line="480" w:lineRule="exact"/>
        <w:jc w:val="left"/>
        <w:rPr>
          <w:rFonts w:ascii="宋体" w:hAnsi="宋体" w:eastAsia="宋体" w:cs="宋体"/>
          <w:sz w:val="24"/>
        </w:rPr>
      </w:pPr>
      <w:bookmarkStart w:id="331" w:name="_Toc144974569"/>
      <w:bookmarkStart w:id="332" w:name="_Toc179632620"/>
      <w:bookmarkStart w:id="333" w:name="_Toc8632951"/>
      <w:bookmarkStart w:id="334" w:name="_Toc152042379"/>
      <w:bookmarkStart w:id="335" w:name="_Toc152045602"/>
      <w:r>
        <w:rPr>
          <w:rFonts w:hint="eastAsia" w:ascii="宋体" w:hAnsi="宋体" w:eastAsia="宋体" w:cs="宋体"/>
          <w:sz w:val="24"/>
        </w:rPr>
        <w:t>2.1 初步评审标准</w:t>
      </w:r>
      <w:bookmarkEnd w:id="331"/>
      <w:bookmarkEnd w:id="332"/>
      <w:bookmarkEnd w:id="333"/>
      <w:bookmarkEnd w:id="334"/>
      <w:bookmarkEnd w:id="335"/>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2.1.1 形式评审标准：见评标办法前附表。</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2.1.2 资格评审标准：见评标办法前附表。</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2.1.3 响应性评审标准：见评标办法前附表。</w:t>
      </w:r>
    </w:p>
    <w:p>
      <w:pPr>
        <w:pStyle w:val="5"/>
        <w:spacing w:before="240" w:line="480" w:lineRule="exact"/>
        <w:jc w:val="left"/>
        <w:rPr>
          <w:rFonts w:ascii="宋体" w:hAnsi="宋体" w:eastAsia="宋体" w:cs="宋体"/>
          <w:sz w:val="24"/>
        </w:rPr>
      </w:pPr>
      <w:bookmarkStart w:id="336" w:name="_Toc179632621"/>
      <w:bookmarkStart w:id="337" w:name="_Toc8632952"/>
      <w:bookmarkStart w:id="338" w:name="_Toc144974570"/>
      <w:bookmarkStart w:id="339" w:name="_Toc152042380"/>
      <w:bookmarkStart w:id="340" w:name="_Toc152045603"/>
      <w:r>
        <w:rPr>
          <w:rFonts w:hint="eastAsia" w:ascii="宋体" w:hAnsi="宋体" w:eastAsia="宋体" w:cs="宋体"/>
          <w:sz w:val="24"/>
        </w:rPr>
        <w:t>2.2 分值构成与评分标准</w:t>
      </w:r>
      <w:bookmarkEnd w:id="336"/>
      <w:bookmarkEnd w:id="337"/>
      <w:bookmarkEnd w:id="338"/>
      <w:bookmarkEnd w:id="339"/>
      <w:bookmarkEnd w:id="340"/>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2.2.1 分值构成：见评标办法前附表。</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2.2.2 评标基准价计算</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评标基准价计算方法：见评标办法前附表。</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2.2.3 评分标准：见评标办法前附表。</w:t>
      </w:r>
    </w:p>
    <w:p>
      <w:pPr>
        <w:pStyle w:val="4"/>
        <w:spacing w:line="480" w:lineRule="exact"/>
        <w:jc w:val="left"/>
        <w:rPr>
          <w:rFonts w:ascii="宋体" w:hAnsi="宋体" w:eastAsia="宋体" w:cs="宋体"/>
          <w:bCs w:val="0"/>
          <w:sz w:val="24"/>
          <w:szCs w:val="24"/>
        </w:rPr>
      </w:pPr>
      <w:bookmarkStart w:id="341" w:name="_Toc8632953"/>
      <w:r>
        <w:rPr>
          <w:rFonts w:hint="eastAsia" w:ascii="宋体" w:hAnsi="宋体" w:eastAsia="宋体" w:cs="宋体"/>
          <w:bCs w:val="0"/>
          <w:sz w:val="24"/>
          <w:szCs w:val="24"/>
        </w:rPr>
        <w:t>3. 评标程序</w:t>
      </w:r>
      <w:bookmarkEnd w:id="341"/>
    </w:p>
    <w:p>
      <w:pPr>
        <w:pStyle w:val="5"/>
        <w:spacing w:before="240" w:line="480" w:lineRule="exact"/>
        <w:jc w:val="left"/>
        <w:rPr>
          <w:rFonts w:ascii="宋体" w:hAnsi="宋体" w:eastAsia="宋体" w:cs="宋体"/>
          <w:sz w:val="24"/>
        </w:rPr>
      </w:pPr>
      <w:bookmarkStart w:id="342" w:name="_Toc8632954"/>
      <w:r>
        <w:rPr>
          <w:rFonts w:hint="eastAsia" w:ascii="宋体" w:hAnsi="宋体" w:eastAsia="宋体" w:cs="宋体"/>
          <w:sz w:val="24"/>
        </w:rPr>
        <w:t>3.1 评标准备</w:t>
      </w:r>
      <w:bookmarkEnd w:id="342"/>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3.1.1 评标委员会成员到达评标现场时应在签到表上签到（或通过门禁系统签到）以证明其出席。</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3.1.2 评标委员会成员首先推选一名评标委员会负责人，负责评标活动的组织领导工作。</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3.1.3 招标人或招标代理机构应向评标委员会提供评标所需的信息和数据。评标委员会负责人应组织评标委员会成员认真研究招标文件，未在招标文件中规定的标准和方法不得作为评标的依据。</w:t>
      </w:r>
    </w:p>
    <w:p>
      <w:pPr>
        <w:pStyle w:val="5"/>
        <w:spacing w:before="240" w:line="480" w:lineRule="exact"/>
        <w:jc w:val="left"/>
        <w:rPr>
          <w:rFonts w:ascii="宋体" w:hAnsi="宋体" w:eastAsia="宋体" w:cs="宋体"/>
          <w:sz w:val="24"/>
        </w:rPr>
      </w:pPr>
      <w:bookmarkStart w:id="343" w:name="_Toc8632955"/>
      <w:r>
        <w:rPr>
          <w:rFonts w:hint="eastAsia" w:ascii="宋体" w:hAnsi="宋体" w:eastAsia="宋体" w:cs="宋体"/>
          <w:sz w:val="24"/>
        </w:rPr>
        <w:t>3.2初步评审</w:t>
      </w:r>
      <w:bookmarkEnd w:id="343"/>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3.2.1 评标委员会依据本章第2.1项规定的标准对投标文件进行初步评审，有一项不符合评审标准的，作无效标处理。</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3.2.2 投标人有以下情形之一的，其投标作无效标处理：</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（1）第二章“投标人须知”第1.4.3项规定的任何一种情形的；</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（2）以他人的名义投标、串通投标、以行贿手段谋取中标或者以其他弄虚作假方式投标的；</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（3）不同投标人的投标文件出现了评标委员会认为不应当雷同的情况的；</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（4）投标人资格条件不符合国家有关规定或招标文件要求的；</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（5）投标文件提出的费用支付办法不能满足招标文件要求或招标人不能接受；</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（6）明显不符合技术规范、技术标准的要求的；</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（7）投标报价超过招标人设定的招标控制价，投标单价超过招标人设定的招标控制单价的。</w:t>
      </w:r>
    </w:p>
    <w:p>
      <w:pPr>
        <w:pStyle w:val="5"/>
        <w:spacing w:before="240" w:line="480" w:lineRule="exact"/>
        <w:jc w:val="left"/>
        <w:rPr>
          <w:rFonts w:ascii="宋体" w:hAnsi="宋体" w:eastAsia="宋体" w:cs="宋体"/>
          <w:sz w:val="24"/>
        </w:rPr>
      </w:pPr>
      <w:bookmarkStart w:id="344" w:name="_Toc8632956"/>
      <w:r>
        <w:rPr>
          <w:rFonts w:hint="eastAsia" w:ascii="宋体" w:hAnsi="宋体" w:eastAsia="宋体" w:cs="宋体"/>
          <w:sz w:val="24"/>
        </w:rPr>
        <w:t>3.3 详细评审</w:t>
      </w:r>
      <w:bookmarkEnd w:id="344"/>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3.3.1 评标委员会按本章第2.2项规定的量化因素和分值进行打分，并计算出综合评审得分。</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3.3.2 评分分值计算保留小数点后两位，小数点后第三位“四舍五入”。</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3.2.3 投标人得分为各项评分因素得分之和。</w:t>
      </w:r>
    </w:p>
    <w:p>
      <w:pPr>
        <w:pStyle w:val="5"/>
        <w:spacing w:before="240" w:line="480" w:lineRule="exact"/>
        <w:jc w:val="left"/>
        <w:rPr>
          <w:rFonts w:ascii="宋体" w:hAnsi="宋体" w:eastAsia="宋体" w:cs="宋体"/>
          <w:sz w:val="24"/>
        </w:rPr>
      </w:pPr>
      <w:bookmarkStart w:id="345" w:name="_Toc8632957"/>
      <w:r>
        <w:rPr>
          <w:rFonts w:hint="eastAsia" w:ascii="宋体" w:hAnsi="宋体" w:eastAsia="宋体" w:cs="宋体"/>
          <w:sz w:val="24"/>
        </w:rPr>
        <w:t>3.4 澄清、说明或补正</w:t>
      </w:r>
      <w:bookmarkEnd w:id="345"/>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3.4.1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3.4.2 澄清、说明和补正不得改变投标文件的实质性内容。投标人的书面澄清、说明和补正属于投标文件的组成部分；</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3.4.3 评标委员会对投标人提交的澄清、说明或补正有疑问的，可以要求投标人进一步澄清、说明或补正，直至满足评标委员会的要求。</w:t>
      </w:r>
    </w:p>
    <w:p>
      <w:pPr>
        <w:pStyle w:val="5"/>
        <w:spacing w:before="240" w:line="480" w:lineRule="exact"/>
        <w:jc w:val="left"/>
        <w:rPr>
          <w:rFonts w:ascii="宋体" w:hAnsi="宋体" w:eastAsia="宋体" w:cs="宋体"/>
          <w:sz w:val="24"/>
        </w:rPr>
      </w:pPr>
      <w:bookmarkStart w:id="346" w:name="_Toc8632958"/>
      <w:r>
        <w:rPr>
          <w:rFonts w:hint="eastAsia" w:ascii="宋体" w:hAnsi="宋体" w:eastAsia="宋体" w:cs="宋体"/>
          <w:sz w:val="24"/>
        </w:rPr>
        <w:t>3.5 推荐中标候选人或直接确定中标人</w:t>
      </w:r>
      <w:bookmarkEnd w:id="346"/>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3.5.1 除投标人须知前附表授权直接确定中标人外，评标委员会在推荐中标候选人时，应遵照以下原则:</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(1)评标委员会按照最终得分由高至低的次序排列，并根据投标人须知前附表规定的中标候选人数量，将排序在前的投标人推荐为中标候选人。</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3.5.2 投标人须知前附表授权评标委员会直接确定中标人的，评标委员会按照最终得分由高至低的次序排列，并确定排名第一的投标人为中标人。</w:t>
      </w:r>
    </w:p>
    <w:p>
      <w:pPr>
        <w:pStyle w:val="5"/>
        <w:spacing w:before="240" w:line="480" w:lineRule="exact"/>
        <w:jc w:val="left"/>
        <w:rPr>
          <w:rFonts w:ascii="宋体" w:hAnsi="宋体" w:eastAsia="宋体" w:cs="宋体"/>
          <w:sz w:val="24"/>
        </w:rPr>
      </w:pPr>
      <w:bookmarkStart w:id="347" w:name="_Toc8632959"/>
      <w:r>
        <w:rPr>
          <w:rFonts w:hint="eastAsia" w:ascii="宋体" w:hAnsi="宋体" w:eastAsia="宋体" w:cs="宋体"/>
          <w:sz w:val="24"/>
        </w:rPr>
        <w:t>3.6 提交评标报告</w:t>
      </w:r>
      <w:bookmarkEnd w:id="347"/>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评标委员会完成评标后，应当向招标人提交书面评标报告。评标报告应当由全体评标委员会成员签字，并于评标结束时抄送有关行政监督部门。</w:t>
      </w:r>
    </w:p>
    <w:p>
      <w:pPr>
        <w:widowControl/>
        <w:jc w:val="left"/>
        <w:rPr>
          <w:rFonts w:ascii="宋体" w:hAnsi="宋体" w:cs="宋体"/>
          <w:kern w:val="0"/>
          <w:sz w:val="24"/>
        </w:rPr>
      </w:pPr>
      <w:r>
        <w:rPr>
          <w:rFonts w:ascii="宋体" w:hAnsi="宋体" w:cs="宋体"/>
          <w:kern w:val="0"/>
          <w:sz w:val="24"/>
        </w:rPr>
        <w:br w:type="page"/>
      </w:r>
    </w:p>
    <w:p>
      <w:pPr>
        <w:autoSpaceDE w:val="0"/>
        <w:autoSpaceDN w:val="0"/>
        <w:spacing w:line="480" w:lineRule="exact"/>
        <w:ind w:firstLine="482" w:firstLineChars="200"/>
        <w:jc w:val="left"/>
        <w:rPr>
          <w:rFonts w:ascii="宋体" w:hAnsi="宋体" w:cs="宋体"/>
          <w:b/>
          <w:kern w:val="0"/>
          <w:sz w:val="24"/>
        </w:rPr>
      </w:pPr>
      <w:r>
        <w:rPr>
          <w:rFonts w:hint="eastAsia" w:ascii="宋体" w:hAnsi="宋体" w:cs="宋体"/>
          <w:b/>
          <w:kern w:val="0"/>
          <w:sz w:val="24"/>
        </w:rPr>
        <w:t>根据《中华人民共和国政府采购法实施条例》第九条规定，评委评标前签订评标回避书，作为永久档案存档。</w:t>
      </w:r>
    </w:p>
    <w:p>
      <w:pPr>
        <w:autoSpaceDE w:val="0"/>
        <w:autoSpaceDN w:val="0"/>
        <w:spacing w:line="480" w:lineRule="exact"/>
        <w:ind w:firstLine="482" w:firstLineChars="200"/>
        <w:jc w:val="left"/>
        <w:rPr>
          <w:rFonts w:ascii="宋体" w:hAnsi="宋体" w:cs="宋体"/>
          <w:b/>
          <w:kern w:val="0"/>
          <w:sz w:val="24"/>
        </w:rPr>
      </w:pPr>
      <w:r>
        <w:rPr>
          <w:rFonts w:hint="eastAsia" w:ascii="宋体" w:hAnsi="宋体" w:cs="宋体"/>
          <w:b/>
          <w:kern w:val="0"/>
          <w:sz w:val="24"/>
        </w:rPr>
        <w:t>评标回避书参考格式：</w:t>
      </w:r>
    </w:p>
    <w:p>
      <w:pPr>
        <w:autoSpaceDE w:val="0"/>
        <w:autoSpaceDN w:val="0"/>
        <w:spacing w:line="480" w:lineRule="exact"/>
        <w:ind w:firstLine="482" w:firstLineChars="200"/>
        <w:jc w:val="center"/>
        <w:rPr>
          <w:rFonts w:ascii="宋体" w:hAnsi="宋体" w:cs="宋体"/>
          <w:b/>
          <w:kern w:val="0"/>
          <w:sz w:val="24"/>
        </w:rPr>
      </w:pPr>
      <w:r>
        <w:rPr>
          <w:rFonts w:hint="eastAsia" w:ascii="宋体" w:hAnsi="宋体" w:cs="宋体"/>
          <w:b/>
          <w:kern w:val="0"/>
          <w:sz w:val="24"/>
        </w:rPr>
        <w:t>评标回避书</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根据《中华人民共和国政府采购法实施条例》第九条规定，在政府采购活动中，采购人员及相关人员与供应商有下列利害关系之一的，应当回避：</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　　（一）参加采购活动前3年内与供应商存在劳动关系；</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　　（二）参加采购活动前3年内担任供应商的董事、监事；</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　　（三）参加采购活动前3年内是供应商的控股股东或者实际控制人；</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　　（四）与供应商的法定代表人或者负责人有夫妻、直系血亲、三代以内旁系血亲或者近姻亲关系；</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　　（五）与供应商有其他可能影响政府采购活动公平、公正进行的关系。</w:t>
      </w:r>
    </w:p>
    <w:p>
      <w:pPr>
        <w:autoSpaceDE w:val="0"/>
        <w:autoSpaceDN w:val="0"/>
        <w:spacing w:line="480" w:lineRule="exact"/>
        <w:ind w:firstLine="420" w:firstLineChars="200"/>
        <w:rPr>
          <w:rFonts w:ascii="宋体" w:hAnsi="宋体" w:cs="宋体"/>
          <w:szCs w:val="21"/>
        </w:rPr>
      </w:pPr>
    </w:p>
    <w:p>
      <w:pPr>
        <w:autoSpaceDE w:val="0"/>
        <w:autoSpaceDN w:val="0"/>
        <w:spacing w:line="480" w:lineRule="exact"/>
        <w:ind w:firstLine="420" w:firstLineChars="200"/>
        <w:rPr>
          <w:rFonts w:ascii="宋体" w:hAnsi="宋体" w:cs="宋体"/>
          <w:szCs w:val="21"/>
          <w:u w:val="single"/>
        </w:rPr>
      </w:pPr>
      <w:r>
        <w:rPr>
          <w:rFonts w:hint="eastAsia" w:ascii="宋体" w:hAnsi="宋体" w:cs="宋体"/>
          <w:szCs w:val="21"/>
        </w:rPr>
        <w:t>本招标项目名称：</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我作为本招标项目的评委，已经获知投标人名称，我对本招标项目评标：</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□需要回避</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□无需回避</w:t>
      </w:r>
    </w:p>
    <w:p>
      <w:pPr>
        <w:autoSpaceDE w:val="0"/>
        <w:autoSpaceDN w:val="0"/>
        <w:spacing w:line="480" w:lineRule="exact"/>
        <w:ind w:firstLine="420" w:firstLineChars="200"/>
        <w:rPr>
          <w:rFonts w:ascii="宋体" w:hAnsi="宋体" w:cs="宋体"/>
          <w:szCs w:val="21"/>
        </w:rPr>
      </w:pPr>
      <w:r>
        <w:rPr>
          <w:rFonts w:hint="eastAsia" w:ascii="宋体" w:hAnsi="宋体" w:cs="宋体"/>
          <w:szCs w:val="21"/>
        </w:rPr>
        <w:t xml:space="preserve">                                          评委签名：</w:t>
      </w:r>
    </w:p>
    <w:p>
      <w:pPr>
        <w:autoSpaceDE w:val="0"/>
        <w:autoSpaceDN w:val="0"/>
        <w:adjustRightInd w:val="0"/>
        <w:spacing w:line="480" w:lineRule="exact"/>
        <w:jc w:val="left"/>
        <w:rPr>
          <w:rFonts w:ascii="宋体" w:hAnsi="宋体" w:cs="宋体"/>
          <w:kern w:val="0"/>
          <w:szCs w:val="21"/>
        </w:rPr>
      </w:pPr>
      <w:r>
        <w:rPr>
          <w:rFonts w:hint="eastAsia" w:ascii="宋体" w:hAnsi="宋体" w:cs="宋体"/>
          <w:szCs w:val="21"/>
        </w:rPr>
        <w:t xml:space="preserve">  日期：</w:t>
      </w:r>
    </w:p>
    <w:p/>
    <w:p>
      <w:pPr>
        <w:spacing w:line="360" w:lineRule="auto"/>
        <w:jc w:val="center"/>
        <w:rPr>
          <w:rFonts w:ascii="宋体" w:hAnsi="宋体" w:cs="宋体"/>
          <w:b/>
          <w:bCs/>
          <w:kern w:val="44"/>
          <w:sz w:val="32"/>
          <w:szCs w:val="32"/>
        </w:rPr>
      </w:pPr>
      <w:r>
        <w:rPr>
          <w:rFonts w:ascii="宋体" w:hAnsi="宋体"/>
          <w:sz w:val="24"/>
        </w:rPr>
        <w:br w:type="page"/>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48" w:name="_Toc445046890"/>
      <w:bookmarkStart w:id="349" w:name="_Toc7525"/>
      <w:bookmarkStart w:id="350" w:name="_Toc397928630"/>
      <w:r>
        <w:rPr>
          <w:rFonts w:hint="eastAsia" w:ascii="宋体" w:hAnsi="宋体" w:cs="宋体"/>
          <w:b/>
          <w:bCs/>
          <w:kern w:val="44"/>
          <w:sz w:val="32"/>
          <w:szCs w:val="32"/>
        </w:rPr>
        <w:t>第五章 合同条款及格式</w:t>
      </w:r>
    </w:p>
    <w:p>
      <w:pPr>
        <w:rPr>
          <w:rFonts w:hAnsi="宋体"/>
          <w:szCs w:val="21"/>
        </w:rPr>
      </w:pPr>
      <w:bookmarkStart w:id="351" w:name="_Toc445046886"/>
      <w:bookmarkStart w:id="352" w:name="_Toc397928626"/>
      <w:bookmarkStart w:id="353" w:name="_Toc9724"/>
    </w:p>
    <w:p>
      <w:pPr>
        <w:rPr>
          <w:rFonts w:hAnsi="宋体"/>
          <w:szCs w:val="21"/>
        </w:rPr>
      </w:pP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采购单位（全称）：                              （以下简称甲方）</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供 应 商（全称）：                              （以下简称乙方）</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依照《政府采购法》、《合同法》及其他有关法律、行政法规，遵循平等、自愿、公平和诚实信用的原则，双方就                项目相关事项协商一致，达成如下合同条款：</w:t>
      </w:r>
    </w:p>
    <w:p>
      <w:pPr>
        <w:spacing w:line="520" w:lineRule="exact"/>
        <w:ind w:firstLine="551" w:firstLineChars="196"/>
        <w:rPr>
          <w:rFonts w:ascii="仿宋" w:hAnsi="仿宋" w:eastAsia="仿宋" w:cs="仿宋"/>
          <w:b/>
          <w:sz w:val="28"/>
          <w:szCs w:val="28"/>
        </w:rPr>
      </w:pPr>
      <w:r>
        <w:rPr>
          <w:rFonts w:hint="eastAsia" w:ascii="仿宋" w:hAnsi="仿宋" w:eastAsia="仿宋" w:cs="仿宋"/>
          <w:b/>
          <w:sz w:val="28"/>
          <w:szCs w:val="28"/>
        </w:rPr>
        <w:t>一、合同金额</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合同金额为（大写）：_________________元（￥_______________元）人民币。</w:t>
      </w:r>
    </w:p>
    <w:p>
      <w:pPr>
        <w:spacing w:line="520" w:lineRule="exact"/>
        <w:ind w:firstLine="551" w:firstLineChars="196"/>
        <w:rPr>
          <w:rFonts w:ascii="仿宋" w:hAnsi="仿宋" w:eastAsia="仿宋" w:cs="仿宋"/>
          <w:b/>
          <w:sz w:val="28"/>
          <w:szCs w:val="28"/>
        </w:rPr>
      </w:pPr>
      <w:r>
        <w:rPr>
          <w:rFonts w:hint="eastAsia" w:ascii="仿宋" w:hAnsi="仿宋" w:eastAsia="仿宋" w:cs="仿宋"/>
          <w:b/>
          <w:sz w:val="28"/>
          <w:szCs w:val="28"/>
        </w:rPr>
        <w:t>二、服务内容</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 xml:space="preserve">  甲方聘请乙方提供以下服务：</w:t>
      </w:r>
    </w:p>
    <w:p>
      <w:pPr>
        <w:ind w:firstLine="560" w:firstLineChars="200"/>
        <w:rPr>
          <w:rFonts w:ascii="仿宋_GB2312" w:eastAsia="仿宋_GB2312"/>
          <w:sz w:val="28"/>
          <w:szCs w:val="28"/>
        </w:rPr>
      </w:pPr>
      <w:r>
        <w:rPr>
          <w:rFonts w:hint="eastAsia" w:ascii="仿宋_GB2312" w:eastAsia="仿宋_GB2312"/>
          <w:sz w:val="28"/>
          <w:szCs w:val="28"/>
        </w:rPr>
        <w:t>1、</w:t>
      </w:r>
    </w:p>
    <w:p>
      <w:pPr>
        <w:ind w:firstLine="560" w:firstLineChars="200"/>
        <w:rPr>
          <w:rFonts w:ascii="仿宋_GB2312" w:eastAsia="仿宋_GB2312"/>
          <w:sz w:val="28"/>
          <w:szCs w:val="28"/>
        </w:rPr>
      </w:pPr>
      <w:r>
        <w:rPr>
          <w:rFonts w:hint="eastAsia" w:ascii="仿宋_GB2312" w:eastAsia="仿宋_GB2312"/>
          <w:sz w:val="28"/>
          <w:szCs w:val="28"/>
        </w:rPr>
        <w:t>2、</w:t>
      </w:r>
    </w:p>
    <w:p>
      <w:pPr>
        <w:ind w:firstLine="560" w:firstLineChars="200"/>
        <w:rPr>
          <w:rFonts w:ascii="仿宋_GB2312" w:eastAsia="仿宋_GB2312"/>
          <w:sz w:val="28"/>
          <w:szCs w:val="28"/>
        </w:rPr>
      </w:pPr>
      <w:r>
        <w:rPr>
          <w:rFonts w:hint="eastAsia" w:ascii="仿宋_GB2312" w:eastAsia="仿宋_GB2312"/>
          <w:sz w:val="28"/>
          <w:szCs w:val="28"/>
        </w:rPr>
        <w:t>3、</w:t>
      </w:r>
    </w:p>
    <w:p>
      <w:pPr>
        <w:ind w:firstLine="560" w:firstLineChars="200"/>
        <w:rPr>
          <w:rFonts w:ascii="仿宋_GB2312" w:eastAsia="仿宋_GB2312"/>
          <w:sz w:val="28"/>
          <w:szCs w:val="28"/>
        </w:rPr>
      </w:pPr>
      <w:r>
        <w:rPr>
          <w:rFonts w:hint="eastAsia" w:ascii="仿宋_GB2312" w:eastAsia="仿宋_GB2312"/>
          <w:sz w:val="28"/>
          <w:szCs w:val="28"/>
        </w:rPr>
        <w:t>4、</w:t>
      </w:r>
    </w:p>
    <w:p>
      <w:pPr>
        <w:spacing w:line="520" w:lineRule="exact"/>
        <w:ind w:firstLine="560" w:firstLineChars="200"/>
        <w:rPr>
          <w:rFonts w:ascii="仿宋_GB2312" w:hAnsi="仿宋" w:eastAsia="仿宋_GB2312" w:cs="仿宋"/>
          <w:bCs/>
          <w:color w:val="000000"/>
          <w:sz w:val="28"/>
          <w:szCs w:val="28"/>
        </w:rPr>
      </w:pPr>
      <w:r>
        <w:rPr>
          <w:rFonts w:hint="eastAsia" w:ascii="仿宋_GB2312" w:eastAsia="仿宋_GB2312"/>
          <w:sz w:val="28"/>
          <w:szCs w:val="28"/>
        </w:rPr>
        <w:t>……</w:t>
      </w:r>
    </w:p>
    <w:p>
      <w:pPr>
        <w:spacing w:line="520" w:lineRule="exact"/>
        <w:ind w:firstLine="551" w:firstLineChars="196"/>
        <w:rPr>
          <w:rFonts w:ascii="仿宋" w:hAnsi="仿宋" w:eastAsia="仿宋" w:cs="仿宋"/>
          <w:b/>
          <w:sz w:val="28"/>
          <w:szCs w:val="28"/>
        </w:rPr>
      </w:pPr>
      <w:r>
        <w:rPr>
          <w:rFonts w:hint="eastAsia" w:ascii="仿宋" w:hAnsi="仿宋" w:eastAsia="仿宋" w:cs="仿宋"/>
          <w:b/>
          <w:sz w:val="28"/>
          <w:szCs w:val="28"/>
        </w:rPr>
        <w:t>三、服务期间（项目完成期限）</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委托服务期间自______年______月至______年______月止。</w:t>
      </w:r>
    </w:p>
    <w:p>
      <w:pPr>
        <w:spacing w:line="520" w:lineRule="exact"/>
        <w:ind w:firstLine="551" w:firstLineChars="196"/>
        <w:rPr>
          <w:rFonts w:ascii="仿宋" w:hAnsi="仿宋" w:eastAsia="仿宋" w:cs="仿宋"/>
          <w:b/>
          <w:sz w:val="28"/>
          <w:szCs w:val="28"/>
        </w:rPr>
      </w:pPr>
      <w:r>
        <w:rPr>
          <w:rFonts w:hint="eastAsia" w:ascii="仿宋" w:hAnsi="仿宋" w:eastAsia="仿宋" w:cs="仿宋"/>
          <w:b/>
          <w:sz w:val="28"/>
          <w:szCs w:val="28"/>
        </w:rPr>
        <w:t>四、付款方式</w:t>
      </w:r>
    </w:p>
    <w:p>
      <w:pPr>
        <w:pStyle w:val="11"/>
        <w:spacing w:line="520" w:lineRule="exact"/>
        <w:ind w:firstLine="544" w:firstLineChars="200"/>
        <w:rPr>
          <w:rStyle w:val="109"/>
          <w:rFonts w:ascii="仿宋" w:hAnsi="仿宋" w:eastAsia="仿宋"/>
          <w:sz w:val="28"/>
          <w:szCs w:val="28"/>
        </w:rPr>
      </w:pPr>
      <w:r>
        <w:rPr>
          <w:rStyle w:val="109"/>
          <w:rFonts w:hint="eastAsia" w:ascii="仿宋" w:hAnsi="仿宋" w:eastAsia="仿宋"/>
          <w:sz w:val="28"/>
          <w:szCs w:val="28"/>
        </w:rPr>
        <w:t>（1）合同签订后7日内，支付合同价的10%作为预付款。</w:t>
      </w:r>
    </w:p>
    <w:p>
      <w:pPr>
        <w:pStyle w:val="11"/>
        <w:spacing w:line="520" w:lineRule="exact"/>
        <w:ind w:firstLine="544" w:firstLineChars="200"/>
        <w:rPr>
          <w:rStyle w:val="109"/>
          <w:rFonts w:ascii="仿宋" w:hAnsi="仿宋" w:eastAsia="仿宋"/>
          <w:sz w:val="28"/>
          <w:szCs w:val="28"/>
        </w:rPr>
      </w:pPr>
      <w:r>
        <w:rPr>
          <w:rStyle w:val="109"/>
          <w:rFonts w:hint="eastAsia" w:ascii="仿宋" w:hAnsi="仿宋" w:eastAsia="仿宋"/>
          <w:sz w:val="28"/>
          <w:szCs w:val="28"/>
        </w:rPr>
        <w:t>（2）报告送审稿评论会、修改完善、项目验收全部合格后一次性结清余款（无息）。</w:t>
      </w:r>
    </w:p>
    <w:p>
      <w:pPr>
        <w:spacing w:line="520" w:lineRule="exact"/>
        <w:ind w:firstLine="551" w:firstLineChars="196"/>
        <w:rPr>
          <w:rFonts w:ascii="仿宋" w:hAnsi="仿宋" w:eastAsia="仿宋" w:cs="仿宋"/>
          <w:b/>
          <w:sz w:val="28"/>
          <w:szCs w:val="28"/>
        </w:rPr>
      </w:pPr>
      <w:r>
        <w:rPr>
          <w:rFonts w:hint="eastAsia" w:ascii="仿宋" w:hAnsi="仿宋" w:eastAsia="仿宋" w:cs="仿宋"/>
          <w:b/>
          <w:sz w:val="28"/>
          <w:szCs w:val="28"/>
        </w:rPr>
        <w:t>五、知识产权产权归属</w:t>
      </w:r>
    </w:p>
    <w:p>
      <w:pPr>
        <w:spacing w:line="520" w:lineRule="exact"/>
        <w:ind w:firstLine="551" w:firstLineChars="196"/>
        <w:rPr>
          <w:rFonts w:ascii="仿宋" w:hAnsi="仿宋" w:eastAsia="仿宋" w:cs="仿宋"/>
          <w:b/>
          <w:sz w:val="28"/>
          <w:szCs w:val="28"/>
        </w:rPr>
      </w:pPr>
      <w:r>
        <w:rPr>
          <w:rFonts w:hint="eastAsia" w:ascii="仿宋" w:hAnsi="仿宋" w:eastAsia="仿宋" w:cs="仿宋"/>
          <w:b/>
          <w:sz w:val="28"/>
          <w:szCs w:val="28"/>
        </w:rPr>
        <w:t>六、保密</w:t>
      </w:r>
    </w:p>
    <w:p>
      <w:pPr>
        <w:spacing w:line="520" w:lineRule="exact"/>
        <w:ind w:firstLine="551" w:firstLineChars="196"/>
        <w:rPr>
          <w:rFonts w:ascii="仿宋" w:hAnsi="仿宋" w:eastAsia="仿宋" w:cs="仿宋"/>
          <w:b/>
          <w:sz w:val="28"/>
          <w:szCs w:val="28"/>
        </w:rPr>
      </w:pPr>
      <w:r>
        <w:rPr>
          <w:rFonts w:hint="eastAsia" w:ascii="仿宋" w:hAnsi="仿宋" w:eastAsia="仿宋" w:cs="仿宋"/>
          <w:b/>
          <w:sz w:val="28"/>
          <w:szCs w:val="28"/>
        </w:rPr>
        <w:t>七、违约责任与赔偿损失</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1、乙方提供的服务不符合招标文件、投标文件或本合同规定的，甲方有权拒收，并且乙方须向甲方支付本合同总价5%的违约金。</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2、乙方未能按本合同规定的服务时间提供服务，从逾期之日起每日按本合同总价3‰的数额向甲方支付违约金；逾期半个月以上的，甲方有权终止合同，由此造成的甲方经济损失由乙方承担。</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3、甲方无正当理由拒收接受服务，到期拒付服务款项的，甲方向乙方偿付本合同总的5%的违约金。甲方人逾期付款，则每日按本合同总价的3‰向乙方偿付违约金。</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4、其它违约责任按《民法典》处理。</w:t>
      </w:r>
    </w:p>
    <w:p>
      <w:pPr>
        <w:spacing w:line="520" w:lineRule="exact"/>
        <w:ind w:firstLine="551" w:firstLineChars="196"/>
        <w:rPr>
          <w:rFonts w:ascii="仿宋" w:hAnsi="仿宋" w:eastAsia="仿宋" w:cs="仿宋"/>
          <w:sz w:val="28"/>
          <w:szCs w:val="28"/>
        </w:rPr>
      </w:pPr>
      <w:r>
        <w:rPr>
          <w:rFonts w:hint="eastAsia" w:ascii="仿宋" w:hAnsi="仿宋" w:eastAsia="仿宋" w:cs="仿宋"/>
          <w:b/>
          <w:sz w:val="28"/>
          <w:szCs w:val="28"/>
        </w:rPr>
        <w:t>八、争端的解决</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合同执行过程中发生的任何争议，如双方不能通过友好协商解决，按相关法律法规处理。</w:t>
      </w:r>
    </w:p>
    <w:p>
      <w:pPr>
        <w:spacing w:line="520" w:lineRule="exact"/>
        <w:ind w:firstLine="551" w:firstLineChars="196"/>
        <w:rPr>
          <w:rFonts w:ascii="仿宋" w:hAnsi="仿宋" w:eastAsia="仿宋" w:cs="仿宋"/>
          <w:sz w:val="28"/>
          <w:szCs w:val="28"/>
        </w:rPr>
      </w:pPr>
      <w:r>
        <w:rPr>
          <w:rFonts w:hint="eastAsia" w:ascii="仿宋" w:hAnsi="仿宋" w:eastAsia="仿宋" w:cs="仿宋"/>
          <w:b/>
          <w:sz w:val="28"/>
          <w:szCs w:val="28"/>
        </w:rPr>
        <w:t>九、不可抗力：</w:t>
      </w:r>
      <w:r>
        <w:rPr>
          <w:rFonts w:hint="eastAsia" w:ascii="仿宋" w:hAnsi="仿宋" w:eastAsia="仿宋" w:cs="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520" w:lineRule="exact"/>
        <w:ind w:firstLine="551" w:firstLineChars="196"/>
        <w:rPr>
          <w:rFonts w:ascii="仿宋" w:hAnsi="仿宋" w:eastAsia="仿宋" w:cs="仿宋"/>
          <w:b/>
          <w:sz w:val="28"/>
          <w:szCs w:val="28"/>
        </w:rPr>
      </w:pPr>
      <w:r>
        <w:rPr>
          <w:rFonts w:hint="eastAsia" w:ascii="仿宋" w:hAnsi="仿宋" w:eastAsia="仿宋" w:cs="仿宋"/>
          <w:b/>
          <w:sz w:val="28"/>
          <w:szCs w:val="28"/>
        </w:rPr>
        <w:t>十、合同的组成部分</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本合同条款、成交通知书、招标资料及与项目履行的书面材料视为本合同组成部分。</w:t>
      </w:r>
    </w:p>
    <w:p>
      <w:pPr>
        <w:spacing w:line="520" w:lineRule="exact"/>
        <w:ind w:firstLine="551" w:firstLineChars="196"/>
        <w:rPr>
          <w:rFonts w:ascii="仿宋" w:hAnsi="仿宋" w:eastAsia="仿宋" w:cs="仿宋"/>
          <w:sz w:val="28"/>
          <w:szCs w:val="28"/>
        </w:rPr>
      </w:pPr>
      <w:r>
        <w:rPr>
          <w:rFonts w:hint="eastAsia" w:ascii="仿宋" w:hAnsi="仿宋" w:eastAsia="仿宋" w:cs="仿宋"/>
          <w:b/>
          <w:sz w:val="28"/>
          <w:szCs w:val="28"/>
        </w:rPr>
        <w:t>十一</w:t>
      </w:r>
      <w:r>
        <w:rPr>
          <w:rFonts w:hint="eastAsia" w:ascii="仿宋" w:hAnsi="仿宋" w:eastAsia="仿宋" w:cs="仿宋"/>
          <w:sz w:val="28"/>
          <w:szCs w:val="28"/>
        </w:rPr>
        <w:t>、本合同一式陆份，甲方、乙方各执叁份。</w:t>
      </w:r>
    </w:p>
    <w:p>
      <w:pPr>
        <w:spacing w:line="520" w:lineRule="exact"/>
        <w:ind w:firstLine="551" w:firstLineChars="196"/>
        <w:rPr>
          <w:rFonts w:ascii="仿宋_GB2312" w:eastAsia="仿宋_GB2312"/>
          <w:spacing w:val="-4"/>
          <w:sz w:val="28"/>
          <w:szCs w:val="28"/>
        </w:rPr>
      </w:pPr>
      <w:r>
        <w:rPr>
          <w:rFonts w:hint="eastAsia" w:ascii="仿宋" w:hAnsi="仿宋" w:eastAsia="仿宋" w:cs="仿宋"/>
          <w:b/>
          <w:sz w:val="28"/>
          <w:szCs w:val="28"/>
        </w:rPr>
        <w:t>十二</w:t>
      </w:r>
      <w:r>
        <w:rPr>
          <w:rFonts w:hint="eastAsia" w:ascii="仿宋" w:hAnsi="仿宋" w:eastAsia="仿宋" w:cs="仿宋"/>
          <w:sz w:val="28"/>
          <w:szCs w:val="28"/>
        </w:rPr>
        <w:t>、本合同一切未尽事宜，按合同法有关规定执行，无相关规定的，由甲乙双方协商解决。</w:t>
      </w:r>
    </w:p>
    <w:p>
      <w:pPr>
        <w:spacing w:line="500" w:lineRule="exact"/>
        <w:ind w:right="386"/>
        <w:rPr>
          <w:rFonts w:ascii="仿宋" w:hAnsi="仿宋" w:eastAsia="仿宋"/>
          <w:color w:val="000000"/>
          <w:spacing w:val="-4"/>
          <w:sz w:val="28"/>
          <w:szCs w:val="28"/>
        </w:rPr>
      </w:pPr>
    </w:p>
    <w:p>
      <w:pPr>
        <w:spacing w:line="500" w:lineRule="exact"/>
        <w:ind w:right="386"/>
        <w:rPr>
          <w:rFonts w:ascii="仿宋" w:hAnsi="仿宋" w:eastAsia="仿宋"/>
          <w:color w:val="000000"/>
          <w:spacing w:val="-4"/>
          <w:sz w:val="28"/>
          <w:szCs w:val="28"/>
        </w:rPr>
      </w:pPr>
    </w:p>
    <w:p>
      <w:pPr>
        <w:spacing w:line="500" w:lineRule="exact"/>
        <w:ind w:right="386"/>
        <w:rPr>
          <w:rFonts w:ascii="仿宋" w:hAnsi="仿宋" w:eastAsia="仿宋"/>
          <w:color w:val="000000"/>
          <w:spacing w:val="-4"/>
          <w:sz w:val="28"/>
          <w:szCs w:val="28"/>
        </w:rPr>
      </w:pPr>
      <w:r>
        <w:rPr>
          <w:rFonts w:hint="eastAsia" w:ascii="仿宋" w:hAnsi="仿宋" w:eastAsia="仿宋"/>
          <w:color w:val="000000"/>
          <w:spacing w:val="-4"/>
          <w:sz w:val="28"/>
          <w:szCs w:val="28"/>
        </w:rPr>
        <w:t>买方</w:t>
      </w:r>
      <w:r>
        <w:rPr>
          <w:rFonts w:ascii="仿宋" w:hAnsi="仿宋" w:eastAsia="仿宋"/>
          <w:color w:val="000000"/>
          <w:spacing w:val="-4"/>
          <w:sz w:val="28"/>
          <w:szCs w:val="28"/>
        </w:rPr>
        <w:t>(</w:t>
      </w:r>
      <w:r>
        <w:rPr>
          <w:rFonts w:hint="eastAsia" w:ascii="仿宋" w:hAnsi="仿宋" w:eastAsia="仿宋"/>
          <w:color w:val="000000"/>
          <w:spacing w:val="-4"/>
          <w:sz w:val="28"/>
          <w:szCs w:val="28"/>
        </w:rPr>
        <w:t>甲方</w:t>
      </w:r>
      <w:r>
        <w:rPr>
          <w:rFonts w:ascii="仿宋" w:hAnsi="仿宋" w:eastAsia="仿宋"/>
          <w:color w:val="000000"/>
          <w:spacing w:val="-4"/>
          <w:sz w:val="28"/>
          <w:szCs w:val="28"/>
        </w:rPr>
        <w:t>)</w:t>
      </w:r>
      <w:r>
        <w:rPr>
          <w:rFonts w:hint="eastAsia" w:ascii="仿宋" w:hAnsi="仿宋" w:eastAsia="仿宋"/>
          <w:color w:val="000000"/>
          <w:spacing w:val="-4"/>
          <w:sz w:val="28"/>
          <w:szCs w:val="28"/>
        </w:rPr>
        <w:t xml:space="preserve"> 公章：              卖方</w:t>
      </w:r>
      <w:r>
        <w:rPr>
          <w:rFonts w:ascii="仿宋" w:hAnsi="仿宋" w:eastAsia="仿宋"/>
          <w:color w:val="000000"/>
          <w:spacing w:val="-4"/>
          <w:sz w:val="28"/>
          <w:szCs w:val="28"/>
        </w:rPr>
        <w:t>(</w:t>
      </w:r>
      <w:r>
        <w:rPr>
          <w:rFonts w:hint="eastAsia" w:ascii="仿宋" w:hAnsi="仿宋" w:eastAsia="仿宋"/>
          <w:color w:val="000000"/>
          <w:spacing w:val="-4"/>
          <w:sz w:val="28"/>
          <w:szCs w:val="28"/>
        </w:rPr>
        <w:t>乙方</w:t>
      </w:r>
      <w:r>
        <w:rPr>
          <w:rFonts w:ascii="仿宋" w:hAnsi="仿宋" w:eastAsia="仿宋"/>
          <w:color w:val="000000"/>
          <w:spacing w:val="-4"/>
          <w:sz w:val="28"/>
          <w:szCs w:val="28"/>
        </w:rPr>
        <w:t>)</w:t>
      </w:r>
      <w:r>
        <w:rPr>
          <w:rFonts w:hint="eastAsia" w:ascii="仿宋" w:hAnsi="仿宋" w:eastAsia="仿宋"/>
          <w:color w:val="000000"/>
          <w:spacing w:val="-4"/>
          <w:sz w:val="28"/>
          <w:szCs w:val="28"/>
        </w:rPr>
        <w:t xml:space="preserve"> 公章：</w:t>
      </w:r>
    </w:p>
    <w:p>
      <w:pPr>
        <w:spacing w:line="500" w:lineRule="exact"/>
        <w:ind w:right="386"/>
        <w:rPr>
          <w:rFonts w:ascii="仿宋" w:hAnsi="仿宋" w:eastAsia="仿宋"/>
          <w:color w:val="000000"/>
          <w:spacing w:val="-4"/>
          <w:sz w:val="28"/>
          <w:szCs w:val="28"/>
        </w:rPr>
      </w:pPr>
    </w:p>
    <w:p>
      <w:pPr>
        <w:spacing w:line="500" w:lineRule="exact"/>
        <w:ind w:right="386"/>
        <w:rPr>
          <w:rFonts w:ascii="仿宋" w:hAnsi="仿宋" w:eastAsia="仿宋"/>
          <w:color w:val="000000"/>
          <w:spacing w:val="-4"/>
          <w:sz w:val="28"/>
          <w:szCs w:val="28"/>
        </w:rPr>
      </w:pPr>
      <w:r>
        <w:rPr>
          <w:rFonts w:hint="eastAsia" w:ascii="仿宋" w:hAnsi="仿宋" w:eastAsia="仿宋"/>
          <w:color w:val="000000"/>
          <w:spacing w:val="-4"/>
          <w:sz w:val="28"/>
          <w:szCs w:val="28"/>
        </w:rPr>
        <w:t>法定代表人签名：</w:t>
      </w:r>
      <w:r>
        <w:rPr>
          <w:rFonts w:hint="eastAsia" w:ascii="仿宋" w:hAnsi="仿宋" w:eastAsia="仿宋"/>
          <w:color w:val="000000"/>
          <w:spacing w:val="-4"/>
          <w:sz w:val="28"/>
          <w:szCs w:val="28"/>
        </w:rPr>
        <w:tab/>
      </w:r>
      <w:r>
        <w:rPr>
          <w:rFonts w:hint="eastAsia" w:ascii="仿宋" w:hAnsi="仿宋" w:eastAsia="仿宋"/>
          <w:color w:val="000000"/>
          <w:spacing w:val="-4"/>
          <w:sz w:val="28"/>
          <w:szCs w:val="28"/>
        </w:rPr>
        <w:tab/>
      </w:r>
      <w:r>
        <w:rPr>
          <w:rFonts w:hint="eastAsia" w:ascii="仿宋" w:hAnsi="仿宋" w:eastAsia="仿宋"/>
          <w:color w:val="000000"/>
          <w:spacing w:val="-4"/>
          <w:sz w:val="28"/>
          <w:szCs w:val="28"/>
        </w:rPr>
        <w:tab/>
      </w:r>
      <w:r>
        <w:rPr>
          <w:rFonts w:ascii="仿宋" w:hAnsi="仿宋" w:eastAsia="仿宋"/>
          <w:color w:val="000000"/>
          <w:spacing w:val="-4"/>
          <w:sz w:val="28"/>
          <w:szCs w:val="28"/>
        </w:rPr>
        <w:tab/>
      </w:r>
      <w:r>
        <w:rPr>
          <w:rFonts w:hint="eastAsia" w:ascii="仿宋" w:hAnsi="仿宋" w:eastAsia="仿宋"/>
          <w:color w:val="000000"/>
          <w:spacing w:val="-4"/>
          <w:sz w:val="28"/>
          <w:szCs w:val="28"/>
        </w:rPr>
        <w:t xml:space="preserve">                法定代表人签名:     </w:t>
      </w:r>
    </w:p>
    <w:p>
      <w:pPr>
        <w:spacing w:line="500" w:lineRule="exact"/>
        <w:ind w:left="7344" w:right="386" w:hanging="7344" w:hangingChars="2700"/>
        <w:rPr>
          <w:rFonts w:ascii="仿宋" w:hAnsi="仿宋" w:eastAsia="仿宋"/>
          <w:color w:val="000000"/>
          <w:spacing w:val="-4"/>
          <w:sz w:val="28"/>
          <w:szCs w:val="28"/>
        </w:rPr>
      </w:pPr>
    </w:p>
    <w:p>
      <w:pPr>
        <w:spacing w:line="500" w:lineRule="exact"/>
        <w:ind w:left="7344" w:right="386" w:hanging="7344" w:hangingChars="2700"/>
        <w:rPr>
          <w:rFonts w:ascii="仿宋" w:hAnsi="仿宋" w:eastAsia="仿宋"/>
          <w:color w:val="000000"/>
          <w:spacing w:val="-4"/>
          <w:sz w:val="28"/>
          <w:szCs w:val="28"/>
        </w:rPr>
      </w:pPr>
      <w:r>
        <w:rPr>
          <w:rFonts w:hint="eastAsia" w:ascii="仿宋" w:hAnsi="仿宋" w:eastAsia="仿宋"/>
          <w:color w:val="000000"/>
          <w:spacing w:val="-4"/>
          <w:sz w:val="28"/>
          <w:szCs w:val="28"/>
        </w:rPr>
        <w:t xml:space="preserve">见证方（公章）：   </w:t>
      </w:r>
    </w:p>
    <w:p>
      <w:pPr>
        <w:spacing w:line="500" w:lineRule="exact"/>
        <w:ind w:left="7344" w:right="386" w:hanging="7344" w:hangingChars="2700"/>
        <w:rPr>
          <w:rFonts w:ascii="仿宋" w:hAnsi="仿宋" w:eastAsia="仿宋"/>
          <w:color w:val="000000"/>
          <w:spacing w:val="-4"/>
          <w:sz w:val="28"/>
          <w:szCs w:val="28"/>
        </w:rPr>
      </w:pPr>
    </w:p>
    <w:p>
      <w:pPr>
        <w:spacing w:line="500" w:lineRule="exact"/>
        <w:ind w:left="7344" w:right="386" w:hanging="7344" w:hangingChars="2700"/>
        <w:rPr>
          <w:rFonts w:ascii="仿宋" w:hAnsi="仿宋" w:eastAsia="仿宋"/>
          <w:color w:val="000000"/>
          <w:spacing w:val="-4"/>
          <w:sz w:val="28"/>
          <w:szCs w:val="28"/>
        </w:rPr>
      </w:pPr>
      <w:r>
        <w:rPr>
          <w:rFonts w:hint="eastAsia" w:ascii="仿宋" w:hAnsi="仿宋" w:eastAsia="仿宋"/>
          <w:color w:val="000000"/>
          <w:spacing w:val="-4"/>
          <w:sz w:val="28"/>
          <w:szCs w:val="28"/>
        </w:rPr>
        <w:t>项目负责人签名：</w:t>
      </w:r>
    </w:p>
    <w:p>
      <w:pPr>
        <w:spacing w:line="500" w:lineRule="exact"/>
        <w:ind w:left="7344" w:right="386" w:hanging="7344" w:hangingChars="2700"/>
        <w:rPr>
          <w:rFonts w:ascii="仿宋" w:hAnsi="仿宋" w:eastAsia="仿宋"/>
          <w:color w:val="000000"/>
          <w:spacing w:val="-4"/>
          <w:sz w:val="28"/>
          <w:szCs w:val="28"/>
        </w:rPr>
      </w:pPr>
    </w:p>
    <w:p>
      <w:pPr>
        <w:spacing w:line="500" w:lineRule="exact"/>
        <w:ind w:left="7344" w:right="386" w:hanging="7344" w:hangingChars="2700"/>
        <w:rPr>
          <w:rFonts w:ascii="仿宋" w:hAnsi="仿宋" w:eastAsia="仿宋"/>
          <w:color w:val="000000"/>
          <w:sz w:val="28"/>
          <w:szCs w:val="28"/>
        </w:rPr>
      </w:pPr>
      <w:r>
        <w:rPr>
          <w:rFonts w:hint="eastAsia" w:ascii="仿宋" w:hAnsi="仿宋" w:eastAsia="仿宋"/>
          <w:color w:val="000000"/>
          <w:spacing w:val="-4"/>
          <w:sz w:val="28"/>
          <w:szCs w:val="28"/>
        </w:rPr>
        <w:t>签约地点：</w:t>
      </w:r>
    </w:p>
    <w:p>
      <w:pPr>
        <w:spacing w:line="500" w:lineRule="exact"/>
        <w:ind w:left="7344" w:right="386" w:hanging="7344" w:hangingChars="2700"/>
        <w:rPr>
          <w:rFonts w:ascii="仿宋" w:hAnsi="仿宋" w:eastAsia="仿宋"/>
          <w:color w:val="000000"/>
          <w:spacing w:val="-4"/>
          <w:sz w:val="28"/>
          <w:szCs w:val="28"/>
        </w:rPr>
      </w:pPr>
    </w:p>
    <w:p>
      <w:pPr>
        <w:spacing w:line="500" w:lineRule="exact"/>
        <w:ind w:right="386" w:firstLine="5740" w:firstLineChars="2050"/>
        <w:rPr>
          <w:rFonts w:ascii="仿宋" w:hAnsi="仿宋" w:eastAsia="仿宋"/>
          <w:color w:val="000000"/>
          <w:spacing w:val="-4"/>
          <w:sz w:val="28"/>
          <w:szCs w:val="28"/>
        </w:rPr>
      </w:pPr>
      <w:r>
        <w:rPr>
          <w:rFonts w:hint="eastAsia" w:ascii="仿宋" w:hAnsi="仿宋" w:eastAsia="仿宋"/>
          <w:color w:val="000000"/>
          <w:sz w:val="28"/>
          <w:szCs w:val="28"/>
        </w:rPr>
        <w:t xml:space="preserve">年   月   日  </w:t>
      </w:r>
    </w:p>
    <w:p>
      <w:pPr>
        <w:spacing w:line="500" w:lineRule="exact"/>
        <w:ind w:left="8007" w:leftChars="3813" w:right="386"/>
        <w:rPr>
          <w:rFonts w:ascii="仿宋" w:hAnsi="仿宋" w:eastAsia="仿宋"/>
          <w:color w:val="000000"/>
          <w:sz w:val="28"/>
          <w:szCs w:val="28"/>
        </w:rPr>
      </w:pPr>
    </w:p>
    <w:p>
      <w:pPr>
        <w:spacing w:line="360" w:lineRule="exact"/>
      </w:pPr>
    </w:p>
    <w:p>
      <w:pPr>
        <w:spacing w:line="360" w:lineRule="exact"/>
      </w:pPr>
    </w:p>
    <w:p>
      <w:pPr>
        <w:spacing w:after="565" w:line="1" w:lineRule="exact"/>
      </w:pPr>
    </w:p>
    <w:p>
      <w:pPr>
        <w:spacing w:line="1" w:lineRule="exact"/>
        <w:sectPr>
          <w:footerReference r:id="rId6" w:type="default"/>
          <w:footerReference r:id="rId7" w:type="even"/>
          <w:pgSz w:w="11900" w:h="16840"/>
          <w:pgMar w:top="1440" w:right="1077" w:bottom="1440" w:left="1077" w:header="0" w:footer="992" w:gutter="0"/>
          <w:cols w:space="720" w:num="1"/>
          <w:docGrid w:linePitch="360" w:charSpace="0"/>
        </w:sectPr>
      </w:pPr>
    </w:p>
    <w:p>
      <w:pPr>
        <w:spacing w:before="30" w:after="30" w:line="240" w:lineRule="exact"/>
        <w:rPr>
          <w:sz w:val="19"/>
          <w:szCs w:val="19"/>
        </w:rPr>
      </w:pPr>
    </w:p>
    <w:p>
      <w:pPr>
        <w:spacing w:line="1" w:lineRule="exact"/>
        <w:sectPr>
          <w:type w:val="continuous"/>
          <w:pgSz w:w="11900" w:h="16840"/>
          <w:pgMar w:top="1440" w:right="1077" w:bottom="1440" w:left="1077" w:header="0" w:footer="3" w:gutter="0"/>
          <w:cols w:space="720" w:num="1"/>
          <w:docGrid w:linePitch="360" w:charSpace="0"/>
        </w:sectPr>
      </w:pPr>
    </w:p>
    <w:p>
      <w:pPr>
        <w:spacing w:line="360" w:lineRule="exact"/>
        <w:ind w:firstLine="602" w:firstLineChars="200"/>
        <w:jc w:val="center"/>
        <w:rPr>
          <w:rFonts w:ascii="宋体" w:hAnsi="宋体" w:cs="宋体"/>
          <w:b/>
          <w:sz w:val="30"/>
          <w:szCs w:val="30"/>
        </w:rPr>
      </w:pPr>
      <w:r>
        <w:rPr>
          <w:rFonts w:hint="eastAsia" w:ascii="宋体" w:hAnsi="宋体" w:cs="宋体"/>
          <w:b/>
          <w:sz w:val="30"/>
          <w:szCs w:val="30"/>
        </w:rPr>
        <w:t>廉 政 合 同</w:t>
      </w:r>
    </w:p>
    <w:p>
      <w:pPr>
        <w:spacing w:line="480" w:lineRule="auto"/>
        <w:ind w:firstLine="482" w:firstLineChars="200"/>
        <w:rPr>
          <w:rFonts w:ascii="宋体" w:hAnsi="宋体" w:cs="宋体"/>
          <w:kern w:val="0"/>
          <w:sz w:val="24"/>
          <w:u w:val="single"/>
        </w:rPr>
      </w:pPr>
      <w:r>
        <w:rPr>
          <w:rFonts w:hint="eastAsia" w:ascii="宋体" w:hAnsi="宋体" w:cs="宋体"/>
          <w:b/>
          <w:sz w:val="24"/>
        </w:rPr>
        <w:t>项目名称：</w:t>
      </w:r>
    </w:p>
    <w:p>
      <w:pPr>
        <w:widowControl/>
        <w:spacing w:line="480" w:lineRule="auto"/>
        <w:ind w:firstLine="482" w:firstLineChars="200"/>
        <w:rPr>
          <w:rFonts w:ascii="宋体" w:hAnsi="宋体" w:cs="宋体"/>
          <w:kern w:val="0"/>
          <w:sz w:val="24"/>
        </w:rPr>
      </w:pPr>
      <w:r>
        <w:rPr>
          <w:rFonts w:hint="eastAsia" w:ascii="宋体" w:hAnsi="宋体" w:cs="宋体"/>
          <w:b/>
          <w:sz w:val="24"/>
        </w:rPr>
        <w:t>委托方：</w:t>
      </w:r>
      <w:r>
        <w:rPr>
          <w:rFonts w:hint="eastAsia" w:ascii="宋体" w:hAnsi="宋体" w:cs="宋体"/>
          <w:kern w:val="0"/>
          <w:sz w:val="24"/>
        </w:rPr>
        <w:t>（以下简称甲方）</w:t>
      </w:r>
    </w:p>
    <w:p>
      <w:pPr>
        <w:widowControl/>
        <w:spacing w:line="480" w:lineRule="auto"/>
        <w:ind w:firstLine="482" w:firstLineChars="200"/>
        <w:rPr>
          <w:rFonts w:ascii="宋体" w:hAnsi="宋体" w:cs="宋体"/>
          <w:kern w:val="0"/>
          <w:sz w:val="24"/>
        </w:rPr>
      </w:pPr>
      <w:r>
        <w:rPr>
          <w:rFonts w:hint="eastAsia" w:ascii="宋体" w:hAnsi="宋体" w:cs="宋体"/>
          <w:b/>
          <w:sz w:val="24"/>
        </w:rPr>
        <w:t>受托方：</w:t>
      </w:r>
      <w:r>
        <w:rPr>
          <w:rFonts w:hint="eastAsia" w:ascii="宋体" w:hAnsi="宋体" w:cs="宋体"/>
          <w:kern w:val="0"/>
          <w:sz w:val="24"/>
        </w:rPr>
        <w:t>（以下简称乙方）</w:t>
      </w:r>
    </w:p>
    <w:p>
      <w:pPr>
        <w:spacing w:line="480" w:lineRule="auto"/>
        <w:ind w:firstLine="480" w:firstLineChars="200"/>
        <w:rPr>
          <w:rFonts w:ascii="宋体" w:hAnsi="宋体" w:cs="宋体"/>
          <w:sz w:val="24"/>
        </w:rPr>
      </w:pPr>
      <w:r>
        <w:rPr>
          <w:rFonts w:hint="eastAsia" w:ascii="宋体" w:hAnsi="宋体" w:cs="宋体"/>
          <w:sz w:val="24"/>
        </w:rPr>
        <w:t>为贯彻执行党风廉政法规，加强中的党风廉政建设，特订立本廉政合同。</w:t>
      </w:r>
    </w:p>
    <w:p>
      <w:pPr>
        <w:spacing w:line="480" w:lineRule="auto"/>
        <w:ind w:firstLine="480" w:firstLineChars="200"/>
        <w:rPr>
          <w:rFonts w:ascii="宋体" w:hAnsi="宋体" w:cs="宋体"/>
          <w:sz w:val="24"/>
        </w:rPr>
      </w:pPr>
      <w:r>
        <w:rPr>
          <w:rFonts w:hint="eastAsia" w:ascii="宋体" w:hAnsi="宋体" w:cs="宋体"/>
          <w:sz w:val="24"/>
        </w:rPr>
        <w:t>一、甲乙双方约定</w:t>
      </w:r>
    </w:p>
    <w:p>
      <w:pPr>
        <w:spacing w:line="480" w:lineRule="auto"/>
        <w:ind w:firstLine="480" w:firstLineChars="200"/>
        <w:rPr>
          <w:rFonts w:ascii="宋体" w:hAnsi="宋体" w:cs="宋体"/>
          <w:sz w:val="24"/>
        </w:rPr>
      </w:pPr>
      <w:r>
        <w:rPr>
          <w:rFonts w:hint="eastAsia" w:ascii="宋体" w:hAnsi="宋体" w:cs="宋体"/>
          <w:sz w:val="24"/>
        </w:rPr>
        <w:t>1、强化廉政意识，共同遵守《盐城市市场廉政准入规定（试行）》等党风廉政建设的各项规定。</w:t>
      </w:r>
    </w:p>
    <w:p>
      <w:pPr>
        <w:spacing w:line="480" w:lineRule="auto"/>
        <w:ind w:firstLine="480" w:firstLineChars="200"/>
        <w:rPr>
          <w:rFonts w:ascii="宋体" w:hAnsi="宋体" w:cs="宋体"/>
          <w:kern w:val="0"/>
          <w:sz w:val="24"/>
        </w:rPr>
      </w:pPr>
      <w:r>
        <w:rPr>
          <w:rFonts w:hint="eastAsia" w:ascii="宋体" w:hAnsi="宋体" w:cs="宋体"/>
          <w:sz w:val="24"/>
        </w:rPr>
        <w:t>2、认真执行</w:t>
      </w:r>
      <w:r>
        <w:rPr>
          <w:rFonts w:hint="eastAsia" w:ascii="宋体" w:hAnsi="宋体" w:cs="宋体"/>
          <w:kern w:val="0"/>
          <w:sz w:val="24"/>
        </w:rPr>
        <w:t>合同文件，自觉按合同办事。</w:t>
      </w:r>
    </w:p>
    <w:p>
      <w:pPr>
        <w:spacing w:line="480" w:lineRule="auto"/>
        <w:ind w:firstLine="480" w:firstLineChars="200"/>
        <w:rPr>
          <w:rFonts w:ascii="宋体" w:hAnsi="宋体" w:cs="宋体"/>
          <w:kern w:val="0"/>
          <w:sz w:val="24"/>
        </w:rPr>
      </w:pPr>
      <w:r>
        <w:rPr>
          <w:rFonts w:hint="eastAsia" w:ascii="宋体" w:hAnsi="宋体" w:cs="宋体"/>
          <w:kern w:val="0"/>
          <w:sz w:val="24"/>
        </w:rPr>
        <w:t>3、除法定的商业秘密和合同文件另有规定之外，甲、乙双方的业务活动应坚持公开、公正、透明的原则，严谨损害国家和集体利益，以及违反法律、制度规定的不正当交易。</w:t>
      </w:r>
    </w:p>
    <w:p>
      <w:pPr>
        <w:spacing w:line="480" w:lineRule="auto"/>
        <w:ind w:firstLine="480" w:firstLineChars="200"/>
        <w:rPr>
          <w:rFonts w:ascii="宋体" w:hAnsi="宋体" w:cs="宋体"/>
          <w:kern w:val="0"/>
          <w:sz w:val="24"/>
        </w:rPr>
      </w:pPr>
      <w:r>
        <w:rPr>
          <w:rFonts w:hint="eastAsia" w:ascii="宋体" w:hAnsi="宋体" w:cs="宋体"/>
          <w:kern w:val="0"/>
          <w:sz w:val="24"/>
        </w:rPr>
        <w:t>4、加强本方人员的廉政监督，建立和健全廉政制度，认真查处违法违纪行为。</w:t>
      </w:r>
    </w:p>
    <w:p>
      <w:pPr>
        <w:spacing w:line="480" w:lineRule="auto"/>
        <w:ind w:firstLine="480" w:firstLineChars="200"/>
        <w:rPr>
          <w:rFonts w:ascii="宋体" w:hAnsi="宋体" w:cs="宋体"/>
          <w:kern w:val="0"/>
          <w:sz w:val="24"/>
        </w:rPr>
      </w:pPr>
      <w:r>
        <w:rPr>
          <w:rFonts w:hint="eastAsia" w:ascii="宋体" w:hAnsi="宋体" w:cs="宋体"/>
          <w:kern w:val="0"/>
          <w:sz w:val="24"/>
        </w:rPr>
        <w:t>5、对本方人员开展廉政告知、廉政教育和职业道德教育。</w:t>
      </w:r>
    </w:p>
    <w:p>
      <w:pPr>
        <w:spacing w:line="480" w:lineRule="auto"/>
        <w:ind w:firstLine="480" w:firstLineChars="200"/>
        <w:rPr>
          <w:rFonts w:ascii="宋体" w:hAnsi="宋体" w:cs="宋体"/>
          <w:kern w:val="0"/>
          <w:sz w:val="24"/>
        </w:rPr>
      </w:pPr>
      <w:r>
        <w:rPr>
          <w:rFonts w:hint="eastAsia" w:ascii="宋体" w:hAnsi="宋体" w:cs="宋体"/>
          <w:kern w:val="0"/>
          <w:sz w:val="24"/>
        </w:rPr>
        <w:t>6、如发现对方在业务活动中有违反廉政制度的行为，甲乙双方有及时提醒对方并督促其纠正的权利和义务。</w:t>
      </w:r>
    </w:p>
    <w:p>
      <w:pPr>
        <w:spacing w:line="480" w:lineRule="auto"/>
        <w:ind w:firstLine="480" w:firstLineChars="200"/>
        <w:rPr>
          <w:rFonts w:ascii="宋体" w:hAnsi="宋体" w:cs="宋体"/>
          <w:kern w:val="0"/>
          <w:sz w:val="24"/>
        </w:rPr>
      </w:pPr>
      <w:r>
        <w:rPr>
          <w:rFonts w:hint="eastAsia" w:ascii="宋体" w:hAnsi="宋体" w:cs="宋体"/>
          <w:kern w:val="0"/>
          <w:sz w:val="24"/>
        </w:rPr>
        <w:t>二、甲方在廉政建设方面的责任</w:t>
      </w:r>
    </w:p>
    <w:p>
      <w:pPr>
        <w:spacing w:line="480" w:lineRule="auto"/>
        <w:ind w:firstLine="480" w:firstLineChars="200"/>
        <w:rPr>
          <w:rFonts w:ascii="宋体" w:hAnsi="宋体" w:cs="宋体"/>
          <w:kern w:val="0"/>
          <w:sz w:val="24"/>
        </w:rPr>
      </w:pPr>
      <w:r>
        <w:rPr>
          <w:rFonts w:hint="eastAsia" w:ascii="宋体" w:hAnsi="宋体" w:cs="宋体"/>
          <w:kern w:val="0"/>
          <w:sz w:val="24"/>
        </w:rPr>
        <w:t>1、不得以任何形式向乙方索要和收受回扣。</w:t>
      </w:r>
    </w:p>
    <w:p>
      <w:pPr>
        <w:spacing w:line="480" w:lineRule="auto"/>
        <w:ind w:firstLine="480" w:firstLineChars="200"/>
        <w:rPr>
          <w:rFonts w:ascii="宋体" w:hAnsi="宋体" w:cs="宋体"/>
          <w:kern w:val="0"/>
          <w:sz w:val="24"/>
        </w:rPr>
      </w:pPr>
      <w:r>
        <w:rPr>
          <w:rFonts w:hint="eastAsia" w:ascii="宋体" w:hAnsi="宋体" w:cs="宋体"/>
          <w:kern w:val="0"/>
          <w:sz w:val="24"/>
        </w:rPr>
        <w:t>2、不得接受乙方礼金、礼品、有价证券和贵重物品，不得在乙方报销任何应由个人支付的费用。对无法推辞的礼金、礼品、有价证券和贵重物品应交见证部门登记。</w:t>
      </w:r>
    </w:p>
    <w:p>
      <w:pPr>
        <w:spacing w:line="480" w:lineRule="auto"/>
        <w:ind w:firstLine="480" w:firstLineChars="200"/>
        <w:rPr>
          <w:rFonts w:ascii="宋体" w:hAnsi="宋体" w:cs="宋体"/>
          <w:kern w:val="0"/>
          <w:sz w:val="24"/>
        </w:rPr>
      </w:pPr>
      <w:r>
        <w:rPr>
          <w:rFonts w:hint="eastAsia" w:ascii="宋体" w:hAnsi="宋体" w:cs="宋体"/>
          <w:kern w:val="0"/>
          <w:sz w:val="24"/>
        </w:rPr>
        <w:t>3、不得参加可能对公正执行公务有影响的宴请和娱乐、旅游活动。</w:t>
      </w:r>
    </w:p>
    <w:p>
      <w:pPr>
        <w:spacing w:line="480" w:lineRule="auto"/>
        <w:ind w:firstLine="480" w:firstLineChars="200"/>
        <w:rPr>
          <w:rFonts w:ascii="宋体" w:hAnsi="宋体" w:cs="宋体"/>
          <w:kern w:val="0"/>
          <w:sz w:val="24"/>
        </w:rPr>
      </w:pPr>
      <w:r>
        <w:rPr>
          <w:rFonts w:hint="eastAsia" w:ascii="宋体" w:hAnsi="宋体" w:cs="宋体"/>
          <w:kern w:val="0"/>
          <w:sz w:val="24"/>
        </w:rPr>
        <w:t>4、不得要求或者接受乙方为其住宅装修、婚丧嫁娶、家属子女的工作安排以及外出旅行等提供方便。</w:t>
      </w:r>
    </w:p>
    <w:p>
      <w:pPr>
        <w:spacing w:line="480" w:lineRule="auto"/>
        <w:ind w:firstLine="480" w:firstLineChars="200"/>
        <w:rPr>
          <w:rFonts w:ascii="宋体" w:hAnsi="宋体" w:cs="宋体"/>
          <w:kern w:val="0"/>
          <w:sz w:val="24"/>
        </w:rPr>
      </w:pPr>
      <w:r>
        <w:rPr>
          <w:rFonts w:hint="eastAsia" w:ascii="宋体" w:hAnsi="宋体" w:cs="宋体"/>
          <w:kern w:val="0"/>
          <w:sz w:val="24"/>
        </w:rPr>
        <w:t>5、不得向乙方介绍家属、亲友从事于甲方工程有关的材料设备供应、工程分包、劳务等经济活动。</w:t>
      </w:r>
    </w:p>
    <w:p>
      <w:pPr>
        <w:spacing w:line="480" w:lineRule="auto"/>
        <w:ind w:firstLine="480" w:firstLineChars="200"/>
        <w:rPr>
          <w:rFonts w:ascii="宋体" w:hAnsi="宋体" w:cs="宋体"/>
          <w:kern w:val="0"/>
          <w:sz w:val="24"/>
        </w:rPr>
      </w:pPr>
      <w:r>
        <w:rPr>
          <w:rFonts w:hint="eastAsia" w:ascii="宋体" w:hAnsi="宋体" w:cs="宋体"/>
          <w:kern w:val="0"/>
          <w:sz w:val="24"/>
        </w:rPr>
        <w:t>6、不得以任何理由向乙方强行推荐分包单位，不得强行要求乙方购买合同规定外的材料和设备。</w:t>
      </w:r>
    </w:p>
    <w:p>
      <w:pPr>
        <w:spacing w:line="480" w:lineRule="auto"/>
        <w:ind w:firstLine="480" w:firstLineChars="200"/>
        <w:rPr>
          <w:rFonts w:ascii="宋体" w:hAnsi="宋体" w:cs="宋体"/>
          <w:kern w:val="0"/>
          <w:sz w:val="24"/>
        </w:rPr>
      </w:pPr>
      <w:r>
        <w:rPr>
          <w:rFonts w:hint="eastAsia" w:ascii="宋体" w:hAnsi="宋体" w:cs="宋体"/>
          <w:kern w:val="0"/>
          <w:sz w:val="24"/>
        </w:rPr>
        <w:t>7、不得在家接待乙方有关招投标和采购供应事项等涉及公务的询访。</w:t>
      </w:r>
    </w:p>
    <w:p>
      <w:pPr>
        <w:spacing w:line="480" w:lineRule="auto"/>
        <w:ind w:firstLine="480" w:firstLineChars="200"/>
        <w:rPr>
          <w:rFonts w:ascii="宋体" w:hAnsi="宋体" w:cs="宋体"/>
          <w:kern w:val="0"/>
          <w:sz w:val="24"/>
        </w:rPr>
      </w:pPr>
      <w:r>
        <w:rPr>
          <w:rFonts w:hint="eastAsia" w:ascii="宋体" w:hAnsi="宋体" w:cs="宋体"/>
          <w:kern w:val="0"/>
          <w:sz w:val="24"/>
        </w:rPr>
        <w:t>8、不得有其他违反廉政规定的行为。</w:t>
      </w:r>
    </w:p>
    <w:p>
      <w:pPr>
        <w:spacing w:line="480" w:lineRule="auto"/>
        <w:ind w:firstLine="480" w:firstLineChars="200"/>
        <w:rPr>
          <w:rFonts w:ascii="宋体" w:hAnsi="宋体" w:cs="宋体"/>
          <w:kern w:val="0"/>
          <w:sz w:val="24"/>
        </w:rPr>
      </w:pPr>
      <w:r>
        <w:rPr>
          <w:rFonts w:hint="eastAsia" w:ascii="宋体" w:hAnsi="宋体" w:cs="宋体"/>
          <w:kern w:val="0"/>
          <w:sz w:val="24"/>
        </w:rPr>
        <w:t>三、乙方在廉政建设方面的责任</w:t>
      </w:r>
    </w:p>
    <w:p>
      <w:pPr>
        <w:spacing w:line="480" w:lineRule="auto"/>
        <w:ind w:firstLine="480" w:firstLineChars="200"/>
        <w:rPr>
          <w:rFonts w:ascii="宋体" w:hAnsi="宋体" w:cs="宋体"/>
          <w:kern w:val="0"/>
          <w:sz w:val="24"/>
        </w:rPr>
      </w:pPr>
      <w:r>
        <w:rPr>
          <w:rFonts w:hint="eastAsia" w:ascii="宋体" w:hAnsi="宋体" w:cs="宋体"/>
          <w:kern w:val="0"/>
          <w:sz w:val="24"/>
        </w:rPr>
        <w:t>1、不得以任何理由向甲方人员行贿或馈赠礼品、礼金和有价证券。</w:t>
      </w:r>
    </w:p>
    <w:p>
      <w:pPr>
        <w:spacing w:line="480" w:lineRule="auto"/>
        <w:ind w:firstLine="480" w:firstLineChars="200"/>
        <w:rPr>
          <w:rFonts w:ascii="宋体" w:hAnsi="宋体" w:cs="宋体"/>
          <w:kern w:val="0"/>
          <w:sz w:val="24"/>
        </w:rPr>
      </w:pPr>
      <w:r>
        <w:rPr>
          <w:rFonts w:hint="eastAsia" w:ascii="宋体" w:hAnsi="宋体" w:cs="宋体"/>
          <w:kern w:val="0"/>
          <w:sz w:val="24"/>
        </w:rPr>
        <w:t>2、不得以甲方人员报支应由其支付的任何费用。</w:t>
      </w:r>
    </w:p>
    <w:p>
      <w:pPr>
        <w:spacing w:line="480" w:lineRule="auto"/>
        <w:ind w:firstLine="480" w:firstLineChars="200"/>
        <w:rPr>
          <w:rFonts w:ascii="宋体" w:hAnsi="宋体" w:cs="宋体"/>
          <w:kern w:val="0"/>
          <w:sz w:val="24"/>
        </w:rPr>
      </w:pPr>
      <w:r>
        <w:rPr>
          <w:rFonts w:hint="eastAsia" w:ascii="宋体" w:hAnsi="宋体" w:cs="宋体"/>
          <w:kern w:val="0"/>
          <w:sz w:val="24"/>
        </w:rPr>
        <w:t>3、不得邀请甲方工作人员外出旅游和参加由公款支付的各项高消费娱乐性活动。</w:t>
      </w:r>
    </w:p>
    <w:p>
      <w:pPr>
        <w:spacing w:line="480" w:lineRule="auto"/>
        <w:ind w:firstLine="480" w:firstLineChars="200"/>
        <w:rPr>
          <w:rFonts w:ascii="宋体" w:hAnsi="宋体" w:cs="宋体"/>
          <w:kern w:val="0"/>
          <w:sz w:val="24"/>
        </w:rPr>
      </w:pPr>
      <w:r>
        <w:rPr>
          <w:rFonts w:hint="eastAsia" w:ascii="宋体" w:hAnsi="宋体" w:cs="宋体"/>
          <w:kern w:val="0"/>
          <w:sz w:val="24"/>
        </w:rPr>
        <w:t>4、不得为甲方单位和个人购置或者提供通讯工具、交通工具、家电和高档办公用品。</w:t>
      </w:r>
    </w:p>
    <w:p>
      <w:pPr>
        <w:spacing w:line="480" w:lineRule="auto"/>
        <w:ind w:firstLine="480" w:firstLineChars="200"/>
        <w:rPr>
          <w:rFonts w:ascii="宋体" w:hAnsi="宋体" w:cs="宋体"/>
          <w:kern w:val="0"/>
          <w:sz w:val="24"/>
        </w:rPr>
      </w:pPr>
      <w:r>
        <w:rPr>
          <w:rFonts w:hint="eastAsia" w:ascii="宋体" w:hAnsi="宋体" w:cs="宋体"/>
          <w:kern w:val="0"/>
          <w:sz w:val="24"/>
        </w:rPr>
        <w:t>5、不得到甲方人员家里询访有关招标和采购事项。</w:t>
      </w:r>
    </w:p>
    <w:p>
      <w:pPr>
        <w:spacing w:line="480" w:lineRule="auto"/>
        <w:ind w:firstLine="480" w:firstLineChars="200"/>
        <w:rPr>
          <w:rFonts w:ascii="宋体" w:hAnsi="宋体" w:cs="宋体"/>
          <w:kern w:val="0"/>
          <w:sz w:val="24"/>
        </w:rPr>
      </w:pPr>
      <w:r>
        <w:rPr>
          <w:rFonts w:hint="eastAsia" w:ascii="宋体" w:hAnsi="宋体" w:cs="宋体"/>
          <w:kern w:val="0"/>
          <w:sz w:val="24"/>
        </w:rPr>
        <w:t>6、不得谋取私利擅自与甲方人员就项目承包、物资采购、设备供应项目的费用等问题私下商谈或达成默契。</w:t>
      </w:r>
    </w:p>
    <w:p>
      <w:pPr>
        <w:spacing w:line="480" w:lineRule="auto"/>
        <w:ind w:firstLine="480" w:firstLineChars="200"/>
        <w:rPr>
          <w:rFonts w:ascii="宋体" w:hAnsi="宋体" w:cs="宋体"/>
          <w:kern w:val="0"/>
          <w:sz w:val="24"/>
        </w:rPr>
      </w:pPr>
      <w:r>
        <w:rPr>
          <w:rFonts w:hint="eastAsia" w:ascii="宋体" w:hAnsi="宋体" w:cs="宋体"/>
          <w:kern w:val="0"/>
          <w:sz w:val="24"/>
        </w:rPr>
        <w:t>7、不得有其他违反廉政规定行为。</w:t>
      </w:r>
    </w:p>
    <w:p>
      <w:pPr>
        <w:spacing w:line="480" w:lineRule="auto"/>
        <w:ind w:firstLine="480" w:firstLineChars="200"/>
        <w:rPr>
          <w:rFonts w:ascii="宋体" w:hAnsi="宋体" w:cs="宋体"/>
          <w:kern w:val="0"/>
          <w:sz w:val="24"/>
        </w:rPr>
      </w:pPr>
      <w:r>
        <w:rPr>
          <w:rFonts w:hint="eastAsia" w:ascii="宋体" w:hAnsi="宋体" w:cs="宋体"/>
          <w:kern w:val="0"/>
          <w:sz w:val="24"/>
        </w:rPr>
        <w:t>四、违约责任</w:t>
      </w:r>
    </w:p>
    <w:p>
      <w:pPr>
        <w:spacing w:line="480" w:lineRule="auto"/>
        <w:ind w:firstLine="480" w:firstLineChars="200"/>
        <w:rPr>
          <w:rFonts w:ascii="宋体" w:hAnsi="宋体" w:cs="宋体"/>
          <w:kern w:val="0"/>
          <w:sz w:val="24"/>
        </w:rPr>
      </w:pPr>
      <w:r>
        <w:rPr>
          <w:rFonts w:hint="eastAsia" w:ascii="宋体" w:hAnsi="宋体" w:cs="宋体"/>
          <w:kern w:val="0"/>
          <w:sz w:val="24"/>
        </w:rPr>
        <w:t>1、甲方有违反本合同第一条第1至第5款和第二条的，除按党风廉政建设规定进行责任追究和执行主管部门有关处罚规定外，另外支付违约金</w:t>
      </w:r>
      <w:r>
        <w:rPr>
          <w:rFonts w:hint="eastAsia" w:ascii="宋体" w:hAnsi="宋体" w:cs="宋体"/>
          <w:kern w:val="0"/>
          <w:sz w:val="24"/>
          <w:u w:val="single"/>
        </w:rPr>
        <w:t>2000</w:t>
      </w:r>
      <w:r>
        <w:rPr>
          <w:rFonts w:hint="eastAsia" w:ascii="宋体" w:hAnsi="宋体" w:cs="宋体"/>
          <w:kern w:val="0"/>
          <w:sz w:val="24"/>
        </w:rPr>
        <w:t>元；给乙方造成损失的应于赔偿。</w:t>
      </w:r>
    </w:p>
    <w:p>
      <w:pPr>
        <w:spacing w:line="480" w:lineRule="auto"/>
        <w:ind w:firstLine="480" w:firstLineChars="200"/>
        <w:rPr>
          <w:rFonts w:ascii="宋体" w:hAnsi="宋体" w:cs="宋体"/>
          <w:sz w:val="24"/>
        </w:rPr>
      </w:pPr>
      <w:r>
        <w:rPr>
          <w:rFonts w:hint="eastAsia" w:ascii="宋体" w:hAnsi="宋体" w:cs="宋体"/>
          <w:kern w:val="0"/>
          <w:sz w:val="24"/>
        </w:rPr>
        <w:t>2、乙方有违反本合同第一条第1至第5款和第三条的，</w:t>
      </w:r>
      <w:r>
        <w:rPr>
          <w:rFonts w:hint="eastAsia" w:ascii="宋体" w:hAnsi="宋体" w:cs="宋体"/>
          <w:sz w:val="24"/>
        </w:rPr>
        <w:t>除按《盐城市市场廉政准入规定（试行）》和行政主管部门有关规定处罚外，视情节轻重给与项目总价的</w:t>
      </w:r>
      <w:r>
        <w:rPr>
          <w:rFonts w:hint="eastAsia" w:ascii="宋体" w:hAnsi="宋体" w:cs="宋体"/>
          <w:sz w:val="24"/>
          <w:u w:val="single"/>
        </w:rPr>
        <w:t>5%</w:t>
      </w:r>
      <w:r>
        <w:rPr>
          <w:rFonts w:hint="eastAsia" w:ascii="宋体" w:hAnsi="宋体" w:cs="宋体"/>
          <w:sz w:val="24"/>
        </w:rPr>
        <w:t>违约处罚，并承担由此造成的损失。</w:t>
      </w:r>
    </w:p>
    <w:p>
      <w:pPr>
        <w:spacing w:line="480" w:lineRule="auto"/>
        <w:ind w:firstLine="480" w:firstLineChars="200"/>
        <w:rPr>
          <w:rFonts w:ascii="宋体" w:hAnsi="宋体" w:cs="宋体"/>
          <w:sz w:val="24"/>
        </w:rPr>
      </w:pPr>
      <w:r>
        <w:rPr>
          <w:rFonts w:hint="eastAsia" w:ascii="宋体" w:hAnsi="宋体" w:cs="宋体"/>
          <w:sz w:val="24"/>
        </w:rPr>
        <w:t>3、甲方双方凡违反本合同规定的均要视情节追究纪律责任，情节严重的已经移送司法机关处理。</w:t>
      </w:r>
    </w:p>
    <w:p>
      <w:pPr>
        <w:spacing w:line="480" w:lineRule="auto"/>
        <w:ind w:firstLine="480" w:firstLineChars="200"/>
        <w:rPr>
          <w:rFonts w:ascii="宋体" w:hAnsi="宋体" w:cs="宋体"/>
          <w:sz w:val="24"/>
        </w:rPr>
      </w:pPr>
      <w:r>
        <w:rPr>
          <w:rFonts w:hint="eastAsia" w:ascii="宋体" w:hAnsi="宋体" w:cs="宋体"/>
          <w:sz w:val="24"/>
        </w:rPr>
        <w:t>五、见证单位的约定和授权</w:t>
      </w:r>
    </w:p>
    <w:p>
      <w:pPr>
        <w:spacing w:line="480" w:lineRule="auto"/>
        <w:ind w:firstLine="480" w:firstLineChars="200"/>
        <w:rPr>
          <w:rFonts w:ascii="宋体" w:hAnsi="宋体" w:cs="宋体"/>
          <w:sz w:val="24"/>
        </w:rPr>
      </w:pPr>
      <w:r>
        <w:rPr>
          <w:rFonts w:hint="eastAsia" w:ascii="宋体" w:hAnsi="宋体" w:cs="宋体"/>
          <w:sz w:val="24"/>
        </w:rPr>
        <w:t>1、双方约定：本合同的见证单位为各单位的内设纪检组织、市纪委派驻纪检组或纪检监察机关和检查机关。双方授权见证单位组织 本合同执行情况的检查，提出在本合同在规定范围内的意见。</w:t>
      </w:r>
    </w:p>
    <w:p>
      <w:pPr>
        <w:spacing w:line="480" w:lineRule="auto"/>
        <w:ind w:firstLine="480" w:firstLineChars="200"/>
        <w:rPr>
          <w:rFonts w:ascii="宋体" w:hAnsi="宋体" w:cs="宋体"/>
          <w:sz w:val="24"/>
        </w:rPr>
      </w:pPr>
      <w:r>
        <w:rPr>
          <w:rFonts w:hint="eastAsia" w:ascii="宋体" w:hAnsi="宋体" w:cs="宋体"/>
          <w:sz w:val="24"/>
        </w:rPr>
        <w:t>六、检查方式</w:t>
      </w:r>
    </w:p>
    <w:p>
      <w:pPr>
        <w:spacing w:line="480" w:lineRule="auto"/>
        <w:ind w:firstLine="480" w:firstLineChars="200"/>
        <w:rPr>
          <w:rFonts w:ascii="宋体" w:hAnsi="宋体" w:cs="宋体"/>
          <w:sz w:val="24"/>
        </w:rPr>
      </w:pPr>
      <w:r>
        <w:rPr>
          <w:rFonts w:hint="eastAsia" w:ascii="宋体" w:hAnsi="宋体" w:cs="宋体"/>
          <w:sz w:val="24"/>
        </w:rPr>
        <w:t>本合同的履约情况检查由甲乙双方共同派人参加。检查方式为座谈、问卷、调查、查阅资料或其他约定方式。检查时间、次数、检查方式和检查结论、处罚意见由甲方依据事实确定或裁定。</w:t>
      </w:r>
    </w:p>
    <w:p>
      <w:pPr>
        <w:spacing w:line="480" w:lineRule="auto"/>
        <w:ind w:firstLine="480" w:firstLineChars="200"/>
        <w:rPr>
          <w:rFonts w:ascii="宋体" w:hAnsi="宋体" w:cs="宋体"/>
          <w:sz w:val="24"/>
        </w:rPr>
      </w:pPr>
      <w:r>
        <w:rPr>
          <w:rFonts w:hint="eastAsia" w:ascii="宋体" w:hAnsi="宋体" w:cs="宋体"/>
          <w:sz w:val="24"/>
        </w:rPr>
        <w:t>七、本合同有效期自甲、乙双方签署之日起至该项目款项付清时止。</w:t>
      </w:r>
    </w:p>
    <w:p>
      <w:pPr>
        <w:spacing w:line="480" w:lineRule="auto"/>
        <w:ind w:firstLine="480" w:firstLineChars="200"/>
        <w:rPr>
          <w:rFonts w:ascii="宋体" w:hAnsi="宋体" w:cs="宋体"/>
          <w:sz w:val="24"/>
        </w:rPr>
      </w:pPr>
      <w:r>
        <w:rPr>
          <w:rFonts w:hint="eastAsia" w:ascii="宋体" w:hAnsi="宋体" w:cs="宋体"/>
          <w:sz w:val="24"/>
        </w:rPr>
        <w:t>八、本合同作为合同的附件，于本合同具有同等法律效力。</w:t>
      </w:r>
    </w:p>
    <w:p>
      <w:pPr>
        <w:spacing w:line="480" w:lineRule="auto"/>
        <w:ind w:firstLine="480" w:firstLineChars="200"/>
        <w:rPr>
          <w:rFonts w:ascii="宋体" w:hAnsi="宋体" w:cs="宋体"/>
          <w:sz w:val="24"/>
        </w:rPr>
      </w:pPr>
      <w:r>
        <w:rPr>
          <w:rFonts w:hint="eastAsia" w:ascii="宋体" w:hAnsi="宋体" w:cs="宋体"/>
          <w:sz w:val="24"/>
        </w:rPr>
        <w:t>九、本合同一式七份，甲方3份，乙方3份，送交备案一份。</w:t>
      </w:r>
    </w:p>
    <w:p>
      <w:pPr>
        <w:spacing w:line="480" w:lineRule="auto"/>
        <w:ind w:firstLine="480" w:firstLineChars="200"/>
        <w:rPr>
          <w:rFonts w:ascii="宋体" w:hAnsi="宋体" w:cs="宋体"/>
          <w:sz w:val="24"/>
        </w:rPr>
      </w:pPr>
    </w:p>
    <w:p>
      <w:pPr>
        <w:spacing w:line="480" w:lineRule="auto"/>
        <w:rPr>
          <w:rFonts w:ascii="宋体" w:hAnsi="宋体" w:cs="宋体"/>
          <w:sz w:val="24"/>
        </w:rPr>
      </w:pPr>
      <w:r>
        <w:rPr>
          <w:rFonts w:hint="eastAsia" w:ascii="宋体" w:hAnsi="宋体" w:cs="宋体"/>
          <w:sz w:val="24"/>
        </w:rPr>
        <w:t>甲方：（盖章）                             乙方：（盖章）</w:t>
      </w:r>
    </w:p>
    <w:p>
      <w:pPr>
        <w:spacing w:line="480" w:lineRule="auto"/>
        <w:rPr>
          <w:rFonts w:ascii="宋体" w:hAnsi="宋体" w:cs="宋体"/>
          <w:sz w:val="24"/>
        </w:rPr>
      </w:pPr>
      <w:r>
        <w:rPr>
          <w:rFonts w:hint="eastAsia" w:ascii="宋体" w:hAnsi="宋体" w:cs="宋体"/>
          <w:sz w:val="24"/>
        </w:rPr>
        <w:t>法定代表人　　　　　　　　法定代表人</w:t>
      </w:r>
    </w:p>
    <w:p>
      <w:pPr>
        <w:spacing w:line="480" w:lineRule="auto"/>
        <w:rPr>
          <w:rFonts w:ascii="宋体" w:hAnsi="宋体" w:cs="宋体"/>
          <w:sz w:val="24"/>
        </w:rPr>
      </w:pPr>
      <w:r>
        <w:rPr>
          <w:rFonts w:hint="eastAsia" w:ascii="宋体" w:hAnsi="宋体" w:cs="宋体"/>
          <w:sz w:val="24"/>
        </w:rPr>
        <w:t>或授权委托人：　　　　　　　　　　         或授权委托人：</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地址：　　　　　　　　　　　               地址：</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电话：　　　　　　　　　　　               电话：</w:t>
      </w:r>
    </w:p>
    <w:p>
      <w:pPr>
        <w:spacing w:line="480" w:lineRule="auto"/>
        <w:rPr>
          <w:rFonts w:ascii="宋体" w:hAnsi="宋体" w:cs="宋体"/>
          <w:sz w:val="24"/>
        </w:rPr>
      </w:pPr>
    </w:p>
    <w:p>
      <w:pPr>
        <w:spacing w:line="480" w:lineRule="auto"/>
        <w:rPr>
          <w:rFonts w:ascii="宋体" w:hAnsi="宋体" w:cs="宋体"/>
          <w:szCs w:val="21"/>
        </w:rPr>
      </w:pPr>
      <w:r>
        <w:rPr>
          <w:rFonts w:hint="eastAsia" w:ascii="宋体" w:hAnsi="宋体" w:cs="宋体"/>
          <w:sz w:val="24"/>
        </w:rPr>
        <w:t>签订日期：　　年　月　日                   签订日期： 　年　月　日</w:t>
      </w:r>
      <w:bookmarkEnd w:id="351"/>
      <w:bookmarkEnd w:id="352"/>
      <w:bookmarkEnd w:id="353"/>
    </w:p>
    <w:p>
      <w:pPr>
        <w:rPr>
          <w:rFonts w:ascii="宋体" w:hAnsi="宋体" w:cs="宋体"/>
          <w:b/>
          <w:sz w:val="30"/>
        </w:rPr>
      </w:pPr>
      <w:r>
        <w:rPr>
          <w:rFonts w:hint="eastAsia" w:ascii="宋体" w:hAnsi="宋体" w:cs="宋体"/>
          <w:b/>
          <w:sz w:val="30"/>
        </w:rPr>
        <w:br w:type="page"/>
      </w:r>
    </w:p>
    <w:p>
      <w:pPr>
        <w:rPr>
          <w:rFonts w:ascii="宋体" w:hAnsi="宋体" w:cs="宋体"/>
          <w:b/>
          <w:sz w:val="30"/>
        </w:rPr>
      </w:pPr>
    </w:p>
    <w:bookmarkEnd w:id="348"/>
    <w:bookmarkEnd w:id="349"/>
    <w:bookmarkEnd w:id="350"/>
    <w:p>
      <w:pPr>
        <w:spacing w:line="460" w:lineRule="exact"/>
        <w:jc w:val="center"/>
        <w:rPr>
          <w:rFonts w:ascii="宋体" w:hAnsi="宋体" w:cs="宋体"/>
          <w:b/>
          <w:sz w:val="30"/>
        </w:rPr>
      </w:pPr>
      <w:r>
        <w:rPr>
          <w:rFonts w:hint="eastAsia" w:ascii="宋体" w:hAnsi="宋体" w:cs="宋体"/>
          <w:b/>
          <w:sz w:val="30"/>
        </w:rPr>
        <w:t>第六章 投标文件格式</w:t>
      </w:r>
    </w:p>
    <w:p>
      <w:pPr>
        <w:snapToGrid w:val="0"/>
        <w:spacing w:beforeLines="50" w:after="50" w:line="520" w:lineRule="exact"/>
        <w:jc w:val="left"/>
        <w:outlineLvl w:val="1"/>
        <w:rPr>
          <w:rFonts w:ascii="宋体" w:hAnsi="宋体" w:cs="宋体"/>
          <w:b/>
          <w:bCs/>
          <w:sz w:val="24"/>
          <w:szCs w:val="20"/>
        </w:rPr>
      </w:pPr>
      <w:r>
        <w:rPr>
          <w:rFonts w:hint="eastAsia" w:ascii="宋体" w:hAnsi="宋体" w:cs="宋体"/>
          <w:b/>
          <w:bCs/>
          <w:sz w:val="24"/>
        </w:rPr>
        <w:t>一、投标文件外层包装封面格式</w:t>
      </w:r>
    </w:p>
    <w:p>
      <w:pPr>
        <w:snapToGrid w:val="0"/>
        <w:spacing w:beforeLines="50" w:after="50" w:line="520" w:lineRule="exact"/>
        <w:jc w:val="left"/>
        <w:rPr>
          <w:rFonts w:ascii="宋体" w:hAnsi="宋体" w:cs="宋体"/>
          <w:sz w:val="24"/>
          <w:szCs w:val="20"/>
        </w:rPr>
      </w:pPr>
      <w:r>
        <w:rPr>
          <w:rFonts w:hint="eastAsia" w:ascii="宋体" w:hAnsi="宋体" w:cs="宋体"/>
          <w:sz w:val="24"/>
        </w:rPr>
        <w:t>投标文件的外包装封面格式：</w:t>
      </w:r>
    </w:p>
    <w:p>
      <w:pPr>
        <w:snapToGrid w:val="0"/>
        <w:spacing w:beforeLines="50" w:after="50" w:line="520" w:lineRule="exact"/>
        <w:jc w:val="left"/>
        <w:rPr>
          <w:rFonts w:ascii="宋体" w:hAnsi="宋体" w:cs="宋体"/>
          <w:bCs/>
          <w:sz w:val="24"/>
          <w:szCs w:val="20"/>
        </w:rPr>
      </w:pPr>
      <w:r>
        <w:rPr>
          <w:rFonts w:hint="eastAsia" w:ascii="宋体" w:hAnsi="宋体" w:cs="宋体"/>
          <w:bCs/>
          <w:sz w:val="24"/>
        </w:rPr>
        <w:t>投 标 文 件</w:t>
      </w:r>
    </w:p>
    <w:p>
      <w:pPr>
        <w:snapToGrid w:val="0"/>
        <w:spacing w:beforeLines="50" w:after="50" w:line="520" w:lineRule="exact"/>
        <w:jc w:val="left"/>
        <w:rPr>
          <w:rFonts w:ascii="宋体" w:hAnsi="宋体" w:cs="宋体"/>
          <w:bCs/>
          <w:sz w:val="24"/>
          <w:lang w:val="zh-CN"/>
        </w:rPr>
      </w:pPr>
      <w:r>
        <w:rPr>
          <w:rFonts w:hint="eastAsia" w:ascii="宋体" w:hAnsi="宋体" w:cs="宋体"/>
          <w:bCs/>
          <w:sz w:val="24"/>
        </w:rPr>
        <w:t>标段名称</w:t>
      </w:r>
      <w:r>
        <w:rPr>
          <w:rFonts w:hint="eastAsia" w:ascii="宋体" w:hAnsi="宋体" w:cs="宋体"/>
          <w:bCs/>
          <w:w w:val="90"/>
          <w:sz w:val="24"/>
        </w:rPr>
        <w:t>：</w:t>
      </w:r>
      <w:r>
        <w:rPr>
          <w:rFonts w:hint="eastAsia" w:ascii="宋体" w:hAnsi="宋体" w:cs="宋体"/>
          <w:bCs/>
          <w:sz w:val="24"/>
          <w:lang w:val="zh-CN"/>
        </w:rPr>
        <w:t> </w:t>
      </w:r>
    </w:p>
    <w:p>
      <w:pPr>
        <w:snapToGrid w:val="0"/>
        <w:spacing w:beforeLines="50" w:after="50" w:line="520" w:lineRule="exact"/>
        <w:jc w:val="left"/>
        <w:rPr>
          <w:rFonts w:ascii="宋体" w:hAnsi="宋体" w:cs="宋体"/>
          <w:bCs/>
          <w:sz w:val="24"/>
          <w:szCs w:val="20"/>
        </w:rPr>
      </w:pPr>
      <w:r>
        <w:rPr>
          <w:rFonts w:hint="eastAsia" w:ascii="宋体" w:hAnsi="宋体" w:cs="宋体"/>
          <w:bCs/>
          <w:sz w:val="24"/>
        </w:rPr>
        <w:t>标段号：</w:t>
      </w:r>
    </w:p>
    <w:p>
      <w:pPr>
        <w:pStyle w:val="7"/>
        <w:snapToGrid w:val="0"/>
        <w:spacing w:before="50" w:after="50" w:line="520" w:lineRule="exact"/>
        <w:ind w:firstLine="0"/>
        <w:jc w:val="left"/>
        <w:rPr>
          <w:rFonts w:ascii="宋体" w:hAnsi="宋体" w:cs="宋体"/>
          <w:bCs/>
          <w:sz w:val="24"/>
          <w:szCs w:val="24"/>
        </w:rPr>
      </w:pPr>
      <w:r>
        <w:rPr>
          <w:rFonts w:hint="eastAsia" w:ascii="宋体" w:hAnsi="宋体" w:cs="宋体"/>
          <w:bCs/>
          <w:sz w:val="24"/>
          <w:szCs w:val="24"/>
        </w:rPr>
        <w:t>投标人名称：</w:t>
      </w:r>
    </w:p>
    <w:p>
      <w:pPr>
        <w:pStyle w:val="7"/>
        <w:snapToGrid w:val="0"/>
        <w:spacing w:before="50" w:after="50" w:line="520" w:lineRule="exact"/>
        <w:ind w:firstLine="0"/>
        <w:jc w:val="left"/>
        <w:rPr>
          <w:rFonts w:ascii="宋体" w:hAnsi="宋体" w:cs="宋体"/>
          <w:bCs/>
          <w:sz w:val="24"/>
          <w:szCs w:val="24"/>
        </w:rPr>
      </w:pPr>
      <w:r>
        <w:rPr>
          <w:rFonts w:hint="eastAsia" w:ascii="宋体" w:hAnsi="宋体" w:cs="宋体"/>
        </w:rPr>
        <w:t>在  年  月  日  时  分之前不得启封</w:t>
      </w:r>
    </w:p>
    <w:p>
      <w:pPr>
        <w:snapToGrid w:val="0"/>
        <w:spacing w:beforeLines="50" w:after="50" w:line="520" w:lineRule="exact"/>
        <w:ind w:firstLine="645"/>
        <w:jc w:val="left"/>
        <w:rPr>
          <w:rFonts w:ascii="宋体" w:hAnsi="宋体" w:cs="宋体"/>
        </w:rPr>
      </w:pPr>
      <w:r>
        <w:rPr>
          <w:rFonts w:hint="eastAsia" w:ascii="宋体" w:hAnsi="宋体" w:cs="宋体"/>
        </w:rPr>
        <w:t xml:space="preserve">  年    月   日</w:t>
      </w:r>
    </w:p>
    <w:p>
      <w:pPr>
        <w:pStyle w:val="15"/>
        <w:tabs>
          <w:tab w:val="left" w:pos="2472"/>
        </w:tabs>
        <w:snapToGrid w:val="0"/>
        <w:spacing w:beforeLines="0" w:afterLines="0" w:line="520" w:lineRule="exact"/>
        <w:jc w:val="left"/>
        <w:rPr>
          <w:rFonts w:hAnsi="宋体" w:cs="宋体"/>
          <w:b/>
        </w:rPr>
      </w:pPr>
    </w:p>
    <w:p>
      <w:pPr>
        <w:pStyle w:val="15"/>
        <w:tabs>
          <w:tab w:val="left" w:pos="2472"/>
        </w:tabs>
        <w:snapToGrid w:val="0"/>
        <w:spacing w:beforeLines="0" w:afterLines="0" w:line="520" w:lineRule="exact"/>
        <w:jc w:val="center"/>
        <w:rPr>
          <w:rFonts w:hAnsi="宋体" w:cs="宋体"/>
          <w:b/>
        </w:rPr>
      </w:pPr>
      <w:r>
        <w:rPr>
          <w:rFonts w:hint="eastAsia" w:hAnsi="宋体" w:cs="宋体"/>
          <w:b/>
        </w:rPr>
        <w:t>二、投标文件格式</w:t>
      </w:r>
    </w:p>
    <w:p>
      <w:pPr>
        <w:pStyle w:val="15"/>
        <w:tabs>
          <w:tab w:val="left" w:pos="2472"/>
        </w:tabs>
        <w:snapToGrid w:val="0"/>
        <w:spacing w:beforeLines="0" w:afterLines="0" w:line="520" w:lineRule="exact"/>
        <w:rPr>
          <w:rFonts w:hAnsi="宋体" w:cs="宋体"/>
          <w:b/>
        </w:rPr>
      </w:pPr>
      <w:r>
        <w:rPr>
          <w:rFonts w:hint="eastAsia" w:hAnsi="宋体" w:cs="宋体"/>
          <w:b/>
        </w:rPr>
        <w:t>1：封面内容</w:t>
      </w:r>
    </w:p>
    <w:p>
      <w:pPr>
        <w:pStyle w:val="15"/>
        <w:tabs>
          <w:tab w:val="left" w:pos="2472"/>
        </w:tabs>
        <w:snapToGrid w:val="0"/>
        <w:spacing w:beforeLines="0" w:afterLines="0" w:line="520" w:lineRule="exact"/>
        <w:rPr>
          <w:rFonts w:hAnsi="宋体" w:cs="宋体"/>
        </w:rPr>
      </w:pPr>
      <w:r>
        <w:rPr>
          <w:rFonts w:hint="eastAsia" w:hAnsi="宋体" w:cs="宋体"/>
        </w:rPr>
        <w:t>本（填正或副）</w:t>
      </w:r>
    </w:p>
    <w:p>
      <w:pPr>
        <w:pStyle w:val="15"/>
        <w:tabs>
          <w:tab w:val="left" w:pos="2472"/>
        </w:tabs>
        <w:snapToGrid w:val="0"/>
        <w:spacing w:beforeLines="0" w:afterLines="0" w:line="520" w:lineRule="exact"/>
        <w:rPr>
          <w:rFonts w:hAnsi="宋体" w:cs="宋体"/>
        </w:rPr>
      </w:pPr>
      <w:r>
        <w:rPr>
          <w:rFonts w:hint="eastAsia" w:hAnsi="宋体" w:cs="宋体"/>
        </w:rPr>
        <w:t>投标文件（此为封面主题内容，在本页中间）</w:t>
      </w:r>
    </w:p>
    <w:p>
      <w:pPr>
        <w:pStyle w:val="15"/>
        <w:tabs>
          <w:tab w:val="left" w:pos="2472"/>
        </w:tabs>
        <w:snapToGrid w:val="0"/>
        <w:spacing w:beforeLines="0" w:afterLines="0" w:line="520" w:lineRule="exact"/>
        <w:rPr>
          <w:rFonts w:hAnsi="宋体" w:cs="宋体"/>
          <w:lang w:val="zh-CN"/>
        </w:rPr>
      </w:pPr>
      <w:r>
        <w:rPr>
          <w:rFonts w:hint="eastAsia" w:hAnsi="宋体" w:cs="宋体"/>
        </w:rPr>
        <w:t>标段名称：</w:t>
      </w:r>
    </w:p>
    <w:p>
      <w:pPr>
        <w:pStyle w:val="15"/>
        <w:tabs>
          <w:tab w:val="left" w:pos="2472"/>
        </w:tabs>
        <w:snapToGrid w:val="0"/>
        <w:spacing w:beforeLines="0" w:afterLines="0" w:line="520" w:lineRule="exact"/>
        <w:rPr>
          <w:rFonts w:hAnsi="宋体" w:cs="宋体"/>
        </w:rPr>
      </w:pPr>
      <w:r>
        <w:rPr>
          <w:rFonts w:hint="eastAsia" w:hAnsi="宋体" w:cs="宋体"/>
        </w:rPr>
        <w:t>投标人名称：（盖法人章）</w:t>
      </w:r>
    </w:p>
    <w:p>
      <w:pPr>
        <w:pStyle w:val="15"/>
        <w:tabs>
          <w:tab w:val="left" w:pos="2472"/>
        </w:tabs>
        <w:snapToGrid w:val="0"/>
        <w:spacing w:beforeLines="0" w:afterLines="0" w:line="520" w:lineRule="exact"/>
        <w:rPr>
          <w:rFonts w:hAnsi="宋体" w:cs="宋体"/>
        </w:rPr>
      </w:pPr>
      <w:r>
        <w:rPr>
          <w:rFonts w:hint="eastAsia" w:hAnsi="宋体" w:cs="宋体"/>
        </w:rPr>
        <w:t>法定代理人或委托代理人：（签字或盖章）</w:t>
      </w:r>
    </w:p>
    <w:p>
      <w:pPr>
        <w:pStyle w:val="15"/>
        <w:tabs>
          <w:tab w:val="left" w:pos="2472"/>
        </w:tabs>
        <w:snapToGrid w:val="0"/>
        <w:spacing w:beforeLines="0" w:afterLines="0" w:line="520" w:lineRule="exact"/>
        <w:rPr>
          <w:rFonts w:hAnsi="宋体" w:cs="宋体"/>
        </w:rPr>
      </w:pPr>
      <w:r>
        <w:rPr>
          <w:rFonts w:hint="eastAsia" w:hAnsi="宋体" w:cs="宋体"/>
        </w:rPr>
        <w:t>日期：年   月   日</w:t>
      </w:r>
    </w:p>
    <w:p>
      <w:pPr>
        <w:snapToGrid w:val="0"/>
        <w:spacing w:beforeLines="50" w:after="50" w:line="520" w:lineRule="exact"/>
        <w:rPr>
          <w:rFonts w:ascii="宋体" w:hAnsi="宋体" w:cs="宋体"/>
          <w:b/>
          <w:sz w:val="24"/>
        </w:rPr>
      </w:pPr>
      <w:r>
        <w:rPr>
          <w:rFonts w:hint="eastAsia" w:ascii="宋体" w:hAnsi="宋体" w:cs="宋体"/>
          <w:b/>
          <w:sz w:val="24"/>
        </w:rPr>
        <w:t>2：目录</w:t>
      </w:r>
    </w:p>
    <w:p>
      <w:pPr>
        <w:snapToGrid w:val="0"/>
        <w:spacing w:beforeLines="50" w:after="50" w:line="520" w:lineRule="exact"/>
        <w:ind w:firstLine="354" w:firstLineChars="147"/>
        <w:rPr>
          <w:rFonts w:ascii="宋体" w:hAnsi="宋体" w:cs="宋体"/>
          <w:b/>
          <w:sz w:val="24"/>
        </w:rPr>
      </w:pPr>
      <w:r>
        <w:rPr>
          <w:rFonts w:hint="eastAsia" w:ascii="宋体" w:hAnsi="宋体" w:cs="宋体"/>
          <w:b/>
          <w:sz w:val="24"/>
        </w:rPr>
        <w:t>参照投标文件的组成、</w:t>
      </w:r>
      <w:r>
        <w:rPr>
          <w:rFonts w:hint="eastAsia" w:ascii="宋体" w:hAnsi="宋体" w:cs="宋体"/>
          <w:b/>
          <w:sz w:val="24"/>
          <w:u w:val="single"/>
        </w:rPr>
        <w:t>特别是评标标准的顺序。</w:t>
      </w:r>
    </w:p>
    <w:p>
      <w:pPr>
        <w:snapToGrid w:val="0"/>
        <w:spacing w:beforeLines="50" w:after="50" w:line="520" w:lineRule="exact"/>
        <w:rPr>
          <w:rFonts w:ascii="宋体" w:hAnsi="宋体" w:cs="宋体"/>
          <w:b/>
          <w:sz w:val="24"/>
        </w:rPr>
      </w:pPr>
      <w:r>
        <w:rPr>
          <w:rFonts w:hint="eastAsia" w:ascii="宋体" w:hAnsi="宋体" w:cs="宋体"/>
          <w:b/>
          <w:sz w:val="24"/>
        </w:rPr>
        <w:t>注：投标文件内的格式仅供参考，可自制，但不得缺项。</w:t>
      </w:r>
    </w:p>
    <w:p>
      <w:pPr>
        <w:snapToGrid w:val="0"/>
        <w:spacing w:beforeLines="50" w:afterLines="50" w:line="460" w:lineRule="exact"/>
        <w:ind w:firstLine="472" w:firstLineChars="196"/>
        <w:outlineLvl w:val="1"/>
        <w:rPr>
          <w:rFonts w:ascii="宋体" w:hAnsi="宋体" w:cs="宋体"/>
          <w:b/>
          <w:sz w:val="32"/>
          <w:szCs w:val="32"/>
        </w:rPr>
      </w:pPr>
      <w:r>
        <w:rPr>
          <w:rFonts w:hint="eastAsia" w:ascii="宋体" w:hAnsi="宋体" w:cs="宋体"/>
          <w:b/>
          <w:sz w:val="24"/>
        </w:rPr>
        <w:t>建议投标文件具有清晰总目录、子目录；若没有目录，可能会导致投标文件的相关评标信息无法查阅。</w:t>
      </w:r>
    </w:p>
    <w:p>
      <w:pPr>
        <w:snapToGrid w:val="0"/>
        <w:spacing w:beforeLines="50" w:afterLines="50" w:line="460" w:lineRule="exact"/>
        <w:jc w:val="center"/>
        <w:outlineLvl w:val="1"/>
        <w:rPr>
          <w:rFonts w:ascii="宋体" w:hAnsi="宋体" w:cs="宋体"/>
          <w:b/>
          <w:sz w:val="32"/>
          <w:szCs w:val="32"/>
        </w:rPr>
      </w:pPr>
    </w:p>
    <w:p>
      <w:pPr>
        <w:snapToGrid w:val="0"/>
        <w:spacing w:beforeLines="50" w:after="50" w:line="520" w:lineRule="exact"/>
        <w:jc w:val="center"/>
        <w:rPr>
          <w:rFonts w:ascii="宋体" w:hAnsi="宋体" w:cs="宋体"/>
          <w:b/>
          <w:sz w:val="24"/>
          <w:szCs w:val="20"/>
        </w:rPr>
      </w:pPr>
      <w:r>
        <w:rPr>
          <w:rFonts w:hint="eastAsia" w:ascii="宋体" w:hAnsi="宋体" w:cs="宋体"/>
          <w:b/>
          <w:sz w:val="24"/>
        </w:rPr>
        <w:t>投 标 函</w:t>
      </w:r>
    </w:p>
    <w:p>
      <w:pPr>
        <w:snapToGrid w:val="0"/>
        <w:spacing w:line="520" w:lineRule="exact"/>
        <w:rPr>
          <w:rFonts w:ascii="宋体" w:hAnsi="宋体" w:cs="宋体"/>
          <w:sz w:val="24"/>
          <w:szCs w:val="20"/>
        </w:rPr>
      </w:pPr>
      <w:r>
        <w:rPr>
          <w:rFonts w:hint="eastAsia" w:ascii="宋体" w:hAnsi="宋体" w:cs="宋体"/>
          <w:sz w:val="24"/>
        </w:rPr>
        <w:t>致：（招标采购单位名称）：</w:t>
      </w:r>
    </w:p>
    <w:p>
      <w:pPr>
        <w:snapToGrid w:val="0"/>
        <w:spacing w:line="520" w:lineRule="exact"/>
        <w:ind w:firstLine="480"/>
        <w:rPr>
          <w:rFonts w:ascii="宋体" w:hAnsi="宋体" w:cs="宋体"/>
          <w:sz w:val="24"/>
          <w:szCs w:val="20"/>
        </w:rPr>
      </w:pPr>
      <w:r>
        <w:rPr>
          <w:rFonts w:hint="eastAsia" w:ascii="宋体" w:hAnsi="宋体" w:cs="宋体"/>
          <w:sz w:val="24"/>
        </w:rPr>
        <w:t>根据贵方为标段的招标公告（项目编号：），签字代表（</w:t>
      </w:r>
      <w:r>
        <w:rPr>
          <w:rFonts w:hint="eastAsia" w:ascii="宋体" w:hAnsi="宋体" w:cs="宋体"/>
          <w:sz w:val="24"/>
          <w:u w:val="single"/>
        </w:rPr>
        <w:t>全名</w:t>
      </w:r>
      <w:r>
        <w:rPr>
          <w:rFonts w:hint="eastAsia" w:ascii="宋体" w:hAnsi="宋体" w:cs="宋体"/>
          <w:sz w:val="24"/>
        </w:rPr>
        <w:t>）经正式授权并代表投标人（</w:t>
      </w:r>
      <w:r>
        <w:rPr>
          <w:rFonts w:hint="eastAsia" w:ascii="宋体" w:hAnsi="宋体" w:cs="宋体"/>
          <w:sz w:val="24"/>
          <w:u w:val="single"/>
        </w:rPr>
        <w:t>投标人名称</w:t>
      </w:r>
      <w:r>
        <w:rPr>
          <w:rFonts w:hint="eastAsia" w:ascii="宋体" w:hAnsi="宋体" w:cs="宋体"/>
          <w:sz w:val="24"/>
        </w:rPr>
        <w:t>）提交投标文件（合装订成一本）正本一份、副本四份。</w:t>
      </w:r>
    </w:p>
    <w:p>
      <w:pPr>
        <w:snapToGrid w:val="0"/>
        <w:spacing w:line="520" w:lineRule="exact"/>
        <w:ind w:firstLine="480" w:firstLineChars="200"/>
        <w:rPr>
          <w:rFonts w:ascii="宋体" w:hAnsi="宋体" w:cs="宋体"/>
          <w:sz w:val="24"/>
          <w:szCs w:val="20"/>
        </w:rPr>
      </w:pPr>
      <w:r>
        <w:rPr>
          <w:rFonts w:hint="eastAsia" w:ascii="宋体" w:hAnsi="宋体" w:cs="宋体"/>
          <w:sz w:val="24"/>
        </w:rPr>
        <w:t>据此函，签字代表宣布同意如下：</w:t>
      </w:r>
    </w:p>
    <w:p>
      <w:pPr>
        <w:snapToGrid w:val="0"/>
        <w:spacing w:line="520" w:lineRule="exact"/>
        <w:ind w:firstLine="480" w:firstLineChars="200"/>
        <w:rPr>
          <w:rFonts w:hint="eastAsia" w:ascii="宋体" w:hAnsi="宋体" w:cs="宋体"/>
          <w:sz w:val="24"/>
        </w:rPr>
      </w:pPr>
      <w:r>
        <w:rPr>
          <w:rFonts w:hint="eastAsia" w:ascii="宋体" w:hAnsi="宋体" w:cs="宋体"/>
          <w:sz w:val="24"/>
        </w:rPr>
        <w:t>1.投标总价为人民币大写：      ，小写：￥         元）。我方承诺服务期</w:t>
      </w:r>
      <w:r>
        <w:rPr>
          <w:rFonts w:hint="eastAsia" w:ascii="宋体" w:hAnsi="宋体" w:cs="宋体"/>
          <w:sz w:val="24"/>
          <w:lang w:val="en-US" w:eastAsia="zh-CN"/>
        </w:rPr>
        <w:t xml:space="preserve">       </w:t>
      </w:r>
      <w:r>
        <w:rPr>
          <w:rFonts w:hint="eastAsia" w:ascii="宋体" w:hAnsi="宋体" w:cs="宋体"/>
          <w:sz w:val="24"/>
        </w:rPr>
        <w:t>。</w:t>
      </w:r>
    </w:p>
    <w:p>
      <w:pPr>
        <w:snapToGrid w:val="0"/>
        <w:spacing w:line="520" w:lineRule="exact"/>
        <w:ind w:firstLine="480" w:firstLineChars="200"/>
        <w:rPr>
          <w:rFonts w:ascii="宋体" w:hAnsi="宋体" w:cs="宋体"/>
          <w:sz w:val="24"/>
          <w:szCs w:val="20"/>
        </w:rPr>
      </w:pPr>
      <w:r>
        <w:rPr>
          <w:rFonts w:hint="eastAsia" w:ascii="宋体" w:hAnsi="宋体" w:cs="宋体"/>
          <w:sz w:val="24"/>
          <w:lang w:val="en-US" w:eastAsia="zh-CN"/>
        </w:rPr>
        <w:t>2.</w:t>
      </w:r>
      <w:r>
        <w:rPr>
          <w:rFonts w:hint="eastAsia" w:ascii="宋体" w:hAnsi="宋体" w:cs="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20" w:lineRule="exact"/>
        <w:ind w:firstLine="480" w:firstLineChars="200"/>
        <w:rPr>
          <w:rFonts w:ascii="宋体" w:hAnsi="宋体" w:cs="宋体"/>
          <w:sz w:val="24"/>
          <w:szCs w:val="20"/>
        </w:rPr>
      </w:pPr>
      <w:r>
        <w:rPr>
          <w:rFonts w:hint="eastAsia" w:ascii="宋体" w:hAnsi="宋体" w:cs="宋体"/>
          <w:sz w:val="24"/>
          <w:lang w:val="en-US" w:eastAsia="zh-CN"/>
        </w:rPr>
        <w:t>3</w:t>
      </w:r>
      <w:r>
        <w:rPr>
          <w:rFonts w:hint="eastAsia" w:ascii="宋体" w:hAnsi="宋体" w:cs="宋体"/>
          <w:sz w:val="24"/>
        </w:rPr>
        <w:t>.投标人在投标之前已经与贵方进行了充分的沟通，完全理解并接受招标文件的各项规定和要求，对招标文件的合理性、合法性不再有异议。</w:t>
      </w:r>
    </w:p>
    <w:p>
      <w:pPr>
        <w:snapToGrid w:val="0"/>
        <w:spacing w:line="520" w:lineRule="exact"/>
        <w:ind w:firstLine="480" w:firstLineChars="200"/>
        <w:rPr>
          <w:rFonts w:ascii="宋体" w:hAnsi="宋体" w:cs="宋体"/>
          <w:sz w:val="24"/>
          <w:szCs w:val="20"/>
        </w:rPr>
      </w:pPr>
      <w:r>
        <w:rPr>
          <w:rFonts w:hint="eastAsia" w:ascii="宋体" w:hAnsi="宋体" w:cs="宋体"/>
          <w:sz w:val="24"/>
          <w:lang w:val="en-US" w:eastAsia="zh-CN"/>
        </w:rPr>
        <w:t>4</w:t>
      </w:r>
      <w:r>
        <w:rPr>
          <w:rFonts w:hint="eastAsia" w:ascii="宋体" w:hAnsi="宋体" w:cs="宋体"/>
          <w:sz w:val="24"/>
        </w:rPr>
        <w:t xml:space="preserve">.本投标有效期自开标日起 </w:t>
      </w:r>
      <w:r>
        <w:rPr>
          <w:rFonts w:hint="eastAsia" w:ascii="宋体" w:hAnsi="宋体" w:cs="宋体"/>
          <w:sz w:val="24"/>
          <w:u w:val="single"/>
        </w:rPr>
        <w:t xml:space="preserve">_60 </w:t>
      </w:r>
      <w:r>
        <w:rPr>
          <w:rFonts w:hint="eastAsia" w:ascii="宋体" w:hAnsi="宋体" w:cs="宋体"/>
          <w:sz w:val="24"/>
        </w:rPr>
        <w:t>日。</w:t>
      </w:r>
    </w:p>
    <w:p>
      <w:pPr>
        <w:snapToGrid w:val="0"/>
        <w:spacing w:line="520" w:lineRule="exact"/>
        <w:ind w:firstLine="480" w:firstLineChars="200"/>
        <w:rPr>
          <w:rFonts w:ascii="宋体" w:hAnsi="宋体" w:cs="宋体"/>
          <w:sz w:val="24"/>
          <w:szCs w:val="20"/>
        </w:rPr>
      </w:pPr>
      <w:r>
        <w:rPr>
          <w:rFonts w:hint="eastAsia" w:ascii="宋体" w:hAnsi="宋体" w:cs="宋体"/>
          <w:sz w:val="24"/>
          <w:lang w:val="en-US" w:eastAsia="zh-CN"/>
        </w:rPr>
        <w:t>5</w:t>
      </w:r>
      <w:r>
        <w:rPr>
          <w:rFonts w:hint="eastAsia" w:ascii="宋体" w:hAnsi="宋体" w:cs="宋体"/>
          <w:sz w:val="24"/>
        </w:rPr>
        <w:t>.如中标，本投标文件至本标段合同履行完毕止均保持有效，本投标人将按“招标文件”及政府采购法律、法规的规定履行合同责任和义务。</w:t>
      </w:r>
    </w:p>
    <w:p>
      <w:pPr>
        <w:snapToGrid w:val="0"/>
        <w:spacing w:line="52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.投标人同意按照贵方要求提供与投标有关的一切数据或资料。</w:t>
      </w:r>
    </w:p>
    <w:p>
      <w:pPr>
        <w:snapToGrid w:val="0"/>
        <w:spacing w:line="520" w:lineRule="exact"/>
        <w:ind w:firstLine="480" w:firstLineChars="200"/>
        <w:rPr>
          <w:rFonts w:ascii="宋体" w:hAnsi="宋体" w:cs="宋体"/>
          <w:b/>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b/>
          <w:sz w:val="24"/>
        </w:rPr>
        <w:t>如我方中标，我方同意出具税务部门认可的本合同总价的全额增值税发票给招标人。结算方式：电汇、转账或承兑汇票支付。</w:t>
      </w:r>
    </w:p>
    <w:p>
      <w:pPr>
        <w:snapToGrid w:val="0"/>
        <w:spacing w:line="520" w:lineRule="exact"/>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.与本投标有关的一切正式往来信函请寄：</w:t>
      </w:r>
    </w:p>
    <w:p>
      <w:pPr>
        <w:snapToGrid w:val="0"/>
        <w:spacing w:line="520" w:lineRule="exact"/>
        <w:rPr>
          <w:rFonts w:ascii="宋体" w:hAnsi="宋体" w:cs="宋体"/>
          <w:sz w:val="24"/>
        </w:rPr>
      </w:pPr>
    </w:p>
    <w:p>
      <w:pPr>
        <w:snapToGrid w:val="0"/>
        <w:spacing w:line="520" w:lineRule="exact"/>
        <w:rPr>
          <w:rFonts w:ascii="宋体" w:hAnsi="宋体" w:cs="宋体"/>
          <w:sz w:val="24"/>
          <w:szCs w:val="20"/>
        </w:rPr>
      </w:pPr>
      <w:r>
        <w:rPr>
          <w:rFonts w:hint="eastAsia" w:ascii="宋体" w:hAnsi="宋体" w:cs="宋体"/>
          <w:sz w:val="24"/>
        </w:rPr>
        <w:t>地址：__________ 邮编：__________   电话：______________</w:t>
      </w:r>
    </w:p>
    <w:p>
      <w:pPr>
        <w:snapToGrid w:val="0"/>
        <w:spacing w:line="520" w:lineRule="exact"/>
        <w:rPr>
          <w:rFonts w:ascii="宋体" w:hAnsi="宋体" w:cs="宋体"/>
          <w:sz w:val="24"/>
          <w:szCs w:val="20"/>
        </w:rPr>
      </w:pPr>
      <w:r>
        <w:rPr>
          <w:rFonts w:hint="eastAsia" w:ascii="宋体" w:hAnsi="宋体" w:cs="宋体"/>
          <w:sz w:val="24"/>
        </w:rPr>
        <w:t>传真：______________投标人代表姓名 ___________  职务：</w:t>
      </w:r>
    </w:p>
    <w:p>
      <w:pPr>
        <w:snapToGrid w:val="0"/>
        <w:spacing w:line="520" w:lineRule="exact"/>
        <w:rPr>
          <w:rFonts w:ascii="宋体" w:hAnsi="宋体" w:cs="宋体"/>
          <w:sz w:val="24"/>
          <w:szCs w:val="20"/>
        </w:rPr>
      </w:pPr>
      <w:r>
        <w:rPr>
          <w:rFonts w:hint="eastAsia" w:ascii="宋体" w:hAnsi="宋体" w:cs="宋体"/>
          <w:sz w:val="24"/>
        </w:rPr>
        <w:t>投标人名称(公章):___________________</w:t>
      </w:r>
    </w:p>
    <w:p>
      <w:pPr>
        <w:snapToGrid w:val="0"/>
        <w:spacing w:beforeLines="50" w:afterLines="50" w:line="460" w:lineRule="exact"/>
        <w:outlineLvl w:val="1"/>
        <w:rPr>
          <w:rFonts w:ascii="宋体" w:hAnsi="宋体" w:cs="宋体"/>
          <w:b/>
          <w:sz w:val="32"/>
          <w:szCs w:val="32"/>
        </w:rPr>
      </w:pPr>
      <w:r>
        <w:rPr>
          <w:rFonts w:hint="eastAsia" w:ascii="宋体" w:hAnsi="宋体" w:cs="宋体"/>
          <w:sz w:val="24"/>
        </w:rPr>
        <w:t>授权代表签字:___________                      日期:_____年___月___日</w:t>
      </w:r>
    </w:p>
    <w:p>
      <w:pPr>
        <w:snapToGrid w:val="0"/>
        <w:spacing w:beforeLines="50" w:afterLines="50" w:line="460" w:lineRule="exact"/>
        <w:jc w:val="center"/>
        <w:outlineLvl w:val="1"/>
        <w:rPr>
          <w:rFonts w:ascii="宋体" w:hAnsi="宋体" w:cs="宋体"/>
          <w:b/>
          <w:sz w:val="32"/>
          <w:szCs w:val="32"/>
        </w:rPr>
      </w:pPr>
    </w:p>
    <w:p>
      <w:pPr>
        <w:snapToGrid w:val="0"/>
        <w:spacing w:beforeLines="50" w:after="50" w:line="520" w:lineRule="exact"/>
        <w:jc w:val="center"/>
        <w:rPr>
          <w:rFonts w:ascii="宋体" w:hAnsi="宋体" w:cs="宋体"/>
          <w:b/>
          <w:sz w:val="24"/>
        </w:rPr>
      </w:pPr>
      <w:r>
        <w:rPr>
          <w:rFonts w:hint="eastAsia" w:ascii="宋体" w:hAnsi="宋体" w:cs="宋体"/>
          <w:b/>
          <w:sz w:val="24"/>
        </w:rPr>
        <w:br w:type="page"/>
      </w:r>
      <w:r>
        <w:rPr>
          <w:rFonts w:hint="eastAsia" w:ascii="宋体" w:hAnsi="宋体" w:cs="宋体"/>
          <w:b/>
          <w:sz w:val="24"/>
        </w:rPr>
        <w:t>法定代表人授权委托书</w:t>
      </w:r>
    </w:p>
    <w:p>
      <w:pPr>
        <w:snapToGrid w:val="0"/>
        <w:spacing w:beforeLines="50" w:after="50" w:line="520" w:lineRule="exact"/>
        <w:jc w:val="center"/>
        <w:rPr>
          <w:rFonts w:ascii="宋体" w:hAnsi="宋体" w:cs="宋体"/>
          <w:b/>
          <w:sz w:val="24"/>
          <w:szCs w:val="20"/>
        </w:rPr>
      </w:pPr>
      <w:r>
        <w:rPr>
          <w:rFonts w:hint="eastAsia" w:ascii="宋体" w:hAnsi="宋体" w:cs="宋体"/>
          <w:b/>
          <w:sz w:val="24"/>
        </w:rPr>
        <w:t>（法定代表人投标的，不需要此内容）</w:t>
      </w:r>
    </w:p>
    <w:p>
      <w:pPr>
        <w:snapToGrid w:val="0"/>
        <w:spacing w:beforeLines="50" w:after="50" w:line="520" w:lineRule="exact"/>
        <w:rPr>
          <w:rFonts w:ascii="宋体" w:hAnsi="宋体" w:cs="宋体"/>
          <w:b/>
          <w:bCs/>
          <w:sz w:val="24"/>
          <w:szCs w:val="20"/>
        </w:rPr>
      </w:pPr>
      <w:r>
        <w:rPr>
          <w:rFonts w:hint="eastAsia" w:ascii="宋体" w:hAnsi="宋体" w:cs="宋体"/>
          <w:bCs/>
          <w:sz w:val="24"/>
        </w:rPr>
        <w:t>致：</w:t>
      </w:r>
      <w:r>
        <w:rPr>
          <w:rFonts w:hint="eastAsia" w:ascii="宋体" w:hAnsi="宋体" w:cs="宋体"/>
          <w:sz w:val="24"/>
        </w:rPr>
        <w:t>（招标采购单位名称）：</w:t>
      </w:r>
    </w:p>
    <w:p>
      <w:pPr>
        <w:snapToGrid w:val="0"/>
        <w:spacing w:beforeLines="50" w:after="50" w:line="520" w:lineRule="exact"/>
        <w:ind w:firstLine="720" w:firstLineChars="300"/>
        <w:rPr>
          <w:rFonts w:ascii="宋体" w:hAnsi="宋体" w:cs="宋体"/>
          <w:sz w:val="24"/>
          <w:szCs w:val="20"/>
        </w:rPr>
      </w:pPr>
      <w:r>
        <w:rPr>
          <w:rFonts w:hint="eastAsia" w:ascii="宋体" w:hAnsi="宋体" w:cs="宋体"/>
          <w:sz w:val="24"/>
        </w:rPr>
        <w:t>我（姓名）系（投标人名称）的法定代表人，现授权委托本单位在职职工 （姓名）以我方的名义参加该</w:t>
      </w:r>
      <w:r>
        <w:rPr>
          <w:rFonts w:hint="eastAsia" w:ascii="宋体" w:hAnsi="宋体" w:cs="宋体"/>
          <w:sz w:val="24"/>
          <w:u w:val="single"/>
        </w:rPr>
        <w:t xml:space="preserve">         项目</w:t>
      </w:r>
      <w:r>
        <w:rPr>
          <w:rFonts w:hint="eastAsia" w:ascii="宋体" w:hAnsi="宋体" w:cs="宋体"/>
          <w:sz w:val="24"/>
        </w:rPr>
        <w:t>的投标活动，并代表我方全权办理针对上述标段的投标、开标、评标、签约等具体事务和签署相关文件。</w:t>
      </w:r>
    </w:p>
    <w:p>
      <w:pPr>
        <w:snapToGrid w:val="0"/>
        <w:spacing w:beforeLines="50" w:after="50" w:line="520" w:lineRule="exact"/>
        <w:rPr>
          <w:rFonts w:ascii="宋体" w:hAnsi="宋体" w:cs="宋体"/>
          <w:sz w:val="24"/>
          <w:szCs w:val="20"/>
        </w:rPr>
      </w:pPr>
      <w:r>
        <w:rPr>
          <w:rFonts w:hint="eastAsia" w:ascii="宋体" w:hAnsi="宋体" w:cs="宋体"/>
          <w:sz w:val="24"/>
        </w:rPr>
        <w:t xml:space="preserve">    我方对被授权人的签名事项负全部责任。</w:t>
      </w:r>
    </w:p>
    <w:p>
      <w:pPr>
        <w:snapToGrid w:val="0"/>
        <w:spacing w:beforeLines="50" w:after="50" w:line="520" w:lineRule="exact"/>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Lines="50" w:after="50" w:line="520" w:lineRule="exact"/>
        <w:ind w:firstLine="480"/>
        <w:rPr>
          <w:rFonts w:ascii="宋体" w:hAnsi="宋体" w:cs="宋体"/>
          <w:sz w:val="24"/>
          <w:szCs w:val="20"/>
        </w:rPr>
      </w:pPr>
      <w:r>
        <w:rPr>
          <w:rFonts w:hint="eastAsia" w:ascii="宋体" w:hAnsi="宋体" w:cs="宋体"/>
          <w:sz w:val="24"/>
        </w:rPr>
        <w:t>被授权人无转委托权，特此委托。</w:t>
      </w:r>
    </w:p>
    <w:p>
      <w:pPr>
        <w:snapToGrid w:val="0"/>
        <w:spacing w:beforeLines="50" w:after="50" w:line="520" w:lineRule="exact"/>
        <w:rPr>
          <w:rFonts w:ascii="宋体" w:hAnsi="宋体" w:cs="宋体"/>
          <w:sz w:val="24"/>
          <w:szCs w:val="20"/>
          <w:u w:val="single"/>
        </w:rPr>
      </w:pPr>
      <w:r>
        <w:rPr>
          <w:rFonts w:hint="eastAsia" w:ascii="宋体" w:hAnsi="宋体" w:cs="宋体"/>
          <w:sz w:val="24"/>
        </w:rPr>
        <w:t>被授权人签名：                 法定代表人签名：</w:t>
      </w:r>
    </w:p>
    <w:p>
      <w:pPr>
        <w:snapToGrid w:val="0"/>
        <w:spacing w:beforeLines="50" w:after="50" w:line="520" w:lineRule="exact"/>
        <w:ind w:firstLine="960" w:firstLineChars="400"/>
        <w:rPr>
          <w:rFonts w:ascii="宋体" w:hAnsi="宋体" w:cs="宋体"/>
          <w:sz w:val="24"/>
          <w:szCs w:val="20"/>
        </w:rPr>
      </w:pPr>
      <w:r>
        <w:rPr>
          <w:rFonts w:hint="eastAsia" w:ascii="宋体" w:hAnsi="宋体" w:cs="宋体"/>
          <w:sz w:val="24"/>
        </w:rPr>
        <w:t>职务：                          职务：</w:t>
      </w:r>
    </w:p>
    <w:p>
      <w:pPr>
        <w:snapToGrid w:val="0"/>
        <w:spacing w:beforeLines="50" w:after="50" w:line="520" w:lineRule="exact"/>
        <w:rPr>
          <w:rFonts w:ascii="宋体" w:hAnsi="宋体" w:cs="宋体"/>
          <w:sz w:val="24"/>
          <w:szCs w:val="20"/>
        </w:rPr>
      </w:pPr>
      <w:r>
        <w:rPr>
          <w:rFonts w:hint="eastAsia" w:ascii="宋体" w:hAnsi="宋体" w:cs="宋体"/>
          <w:sz w:val="24"/>
        </w:rPr>
        <w:t>被授权人身份证号码：</w:t>
      </w:r>
    </w:p>
    <w:p>
      <w:pPr>
        <w:snapToGrid w:val="0"/>
        <w:spacing w:beforeLines="50" w:after="50" w:line="520" w:lineRule="exact"/>
        <w:rPr>
          <w:rFonts w:ascii="宋体" w:hAnsi="宋体" w:cs="宋体"/>
          <w:sz w:val="24"/>
          <w:szCs w:val="20"/>
        </w:rPr>
      </w:pPr>
      <w:r>
        <w:rPr>
          <w:rFonts w:hint="eastAsia" w:ascii="宋体" w:hAnsi="宋体" w:cs="宋体"/>
          <w:sz w:val="24"/>
        </w:rPr>
        <w:t xml:space="preserve">                                     投标人公章：</w:t>
      </w:r>
    </w:p>
    <w:p>
      <w:pPr>
        <w:snapToGrid w:val="0"/>
        <w:spacing w:beforeLines="50" w:after="50" w:line="520" w:lineRule="exact"/>
        <w:jc w:val="center"/>
        <w:rPr>
          <w:rFonts w:ascii="宋体" w:hAnsi="宋体" w:cs="宋体"/>
        </w:rPr>
      </w:pPr>
      <w:r>
        <w:rPr>
          <w:rFonts w:hint="eastAsia" w:ascii="宋体" w:hAnsi="宋体" w:cs="宋体"/>
        </w:rPr>
        <w:t xml:space="preserve">                                        年    月    日</w:t>
      </w:r>
    </w:p>
    <w:p>
      <w:pPr>
        <w:snapToGrid w:val="0"/>
        <w:spacing w:beforeLines="50" w:after="50" w:line="520" w:lineRule="exact"/>
        <w:jc w:val="center"/>
        <w:rPr>
          <w:rFonts w:ascii="宋体" w:hAnsi="宋体" w:cs="宋体"/>
        </w:rPr>
      </w:pPr>
    </w:p>
    <w:p>
      <w:pPr>
        <w:snapToGrid w:val="0"/>
        <w:spacing w:beforeLines="50" w:after="50" w:line="520" w:lineRule="exact"/>
        <w:jc w:val="center"/>
        <w:rPr>
          <w:rFonts w:ascii="宋体" w:hAnsi="宋体" w:cs="宋体"/>
        </w:rPr>
      </w:pPr>
    </w:p>
    <w:p>
      <w:pPr>
        <w:snapToGrid w:val="0"/>
        <w:spacing w:beforeLines="50" w:after="50" w:line="520" w:lineRule="exact"/>
        <w:jc w:val="center"/>
        <w:rPr>
          <w:rFonts w:ascii="宋体" w:hAnsi="宋体" w:cs="宋体"/>
        </w:rPr>
        <w:sectPr>
          <w:pgSz w:w="11906" w:h="16838"/>
          <w:pgMar w:top="1440" w:right="1077" w:bottom="1440" w:left="1077" w:header="851" w:footer="992" w:gutter="0"/>
          <w:pgNumType w:chapStyle="1"/>
          <w:cols w:space="720" w:num="1"/>
          <w:docGrid w:linePitch="602" w:charSpace="-1675"/>
        </w:sectPr>
      </w:pPr>
    </w:p>
    <w:p>
      <w:pPr>
        <w:spacing w:line="440" w:lineRule="exact"/>
        <w:jc w:val="center"/>
        <w:rPr>
          <w:rFonts w:ascii="宋体" w:hAnsi="宋体" w:cs="宋体"/>
          <w:b/>
          <w:bCs/>
          <w:sz w:val="24"/>
        </w:rPr>
      </w:pPr>
      <w:r>
        <w:rPr>
          <w:rFonts w:hint="eastAsia" w:ascii="宋体" w:hAnsi="宋体" w:cs="宋体"/>
          <w:b/>
          <w:bCs/>
          <w:sz w:val="24"/>
        </w:rPr>
        <w:t>投标报价明细表（格式可自拟）</w:t>
      </w:r>
    </w:p>
    <w:p>
      <w:pPr>
        <w:pStyle w:val="54"/>
        <w:spacing w:before="50" w:after="50" w:line="440" w:lineRule="exact"/>
        <w:ind w:firstLine="480"/>
        <w:rPr>
          <w:rFonts w:ascii="宋体" w:hAnsi="宋体" w:cs="宋体"/>
          <w:spacing w:val="20"/>
          <w:sz w:val="24"/>
          <w:szCs w:val="24"/>
          <w:u w:val="single"/>
        </w:rPr>
      </w:pPr>
    </w:p>
    <w:p>
      <w:pPr>
        <w:pStyle w:val="29"/>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投标人：（单位盖章）</w:t>
      </w:r>
      <w:r>
        <w:rPr>
          <w:rFonts w:hint="eastAsia" w:asciiTheme="minorEastAsia" w:hAnsiTheme="minorEastAsia" w:eastAsiaTheme="minorEastAsia"/>
          <w:sz w:val="21"/>
          <w:szCs w:val="21"/>
          <w:u w:val="single"/>
        </w:rPr>
        <w:t xml:space="preserve">           　</w:t>
      </w:r>
    </w:p>
    <w:p>
      <w:pPr>
        <w:pStyle w:val="29"/>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标段号：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tbl>
      <w:tblPr>
        <w:tblStyle w:val="33"/>
        <w:tblW w:w="8514" w:type="dxa"/>
        <w:tblInd w:w="93" w:type="dxa"/>
        <w:tblLayout w:type="fixed"/>
        <w:tblCellMar>
          <w:top w:w="0" w:type="dxa"/>
          <w:left w:w="108" w:type="dxa"/>
          <w:bottom w:w="0" w:type="dxa"/>
          <w:right w:w="108" w:type="dxa"/>
        </w:tblCellMar>
      </w:tblPr>
      <w:tblGrid>
        <w:gridCol w:w="1131"/>
        <w:gridCol w:w="1477"/>
        <w:gridCol w:w="1008"/>
        <w:gridCol w:w="3169"/>
        <w:gridCol w:w="1729"/>
      </w:tblGrid>
      <w:tr>
        <w:tblPrEx>
          <w:tblCellMar>
            <w:top w:w="0" w:type="dxa"/>
            <w:left w:w="108" w:type="dxa"/>
            <w:bottom w:w="0" w:type="dxa"/>
            <w:right w:w="108" w:type="dxa"/>
          </w:tblCellMar>
        </w:tblPrEx>
        <w:trPr>
          <w:trHeight w:val="407" w:hRule="atLeast"/>
        </w:trPr>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序号</w:t>
            </w:r>
          </w:p>
        </w:tc>
        <w:tc>
          <w:tcPr>
            <w:tcW w:w="1477"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条目</w:t>
            </w:r>
          </w:p>
        </w:tc>
        <w:tc>
          <w:tcPr>
            <w:tcW w:w="1008"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价格</w:t>
            </w:r>
          </w:p>
        </w:tc>
        <w:tc>
          <w:tcPr>
            <w:tcW w:w="3169"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计算依据　</w:t>
            </w:r>
          </w:p>
        </w:tc>
        <w:tc>
          <w:tcPr>
            <w:tcW w:w="1729"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备注　</w:t>
            </w: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人工工资</w:t>
            </w: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人员保险</w:t>
            </w: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00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316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c>
          <w:tcPr>
            <w:tcW w:w="1729"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7" w:hRule="atLeast"/>
        </w:trPr>
        <w:tc>
          <w:tcPr>
            <w:tcW w:w="113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477"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Cs/>
                <w:kern w:val="0"/>
                <w:szCs w:val="21"/>
              </w:rPr>
              <w:t>合计</w:t>
            </w:r>
          </w:p>
        </w:tc>
        <w:tc>
          <w:tcPr>
            <w:tcW w:w="5906" w:type="dxa"/>
            <w:gridSpan w:val="3"/>
            <w:tcBorders>
              <w:top w:val="nil"/>
              <w:left w:val="nil"/>
              <w:bottom w:val="single" w:color="auto" w:sz="4" w:space="0"/>
              <w:right w:val="single" w:color="auto" w:sz="4" w:space="0"/>
            </w:tcBorders>
            <w:vAlign w:val="center"/>
          </w:tcPr>
          <w:p>
            <w:p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bCs/>
                <w:kern w:val="0"/>
                <w:szCs w:val="21"/>
              </w:rPr>
              <w:t xml:space="preserve">小写：            </w:t>
            </w:r>
          </w:p>
        </w:tc>
      </w:tr>
      <w:tr>
        <w:tblPrEx>
          <w:tblCellMar>
            <w:top w:w="0" w:type="dxa"/>
            <w:left w:w="108" w:type="dxa"/>
            <w:bottom w:w="0" w:type="dxa"/>
            <w:right w:w="108" w:type="dxa"/>
          </w:tblCellMar>
        </w:tblPrEx>
        <w:trPr>
          <w:trHeight w:val="407" w:hRule="atLeast"/>
        </w:trPr>
        <w:tc>
          <w:tcPr>
            <w:tcW w:w="2608" w:type="dxa"/>
            <w:gridSpan w:val="2"/>
            <w:tcBorders>
              <w:top w:val="single" w:color="auto" w:sz="4" w:space="0"/>
              <w:left w:val="single" w:color="auto" w:sz="4" w:space="0"/>
              <w:bottom w:val="single" w:color="auto" w:sz="4" w:space="0"/>
              <w:right w:val="nil"/>
            </w:tcBorders>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合计</w:t>
            </w:r>
          </w:p>
        </w:tc>
        <w:tc>
          <w:tcPr>
            <w:tcW w:w="5906" w:type="dxa"/>
            <w:gridSpan w:val="3"/>
            <w:tcBorders>
              <w:top w:val="single" w:color="auto" w:sz="4" w:space="0"/>
              <w:left w:val="nil"/>
              <w:bottom w:val="single" w:color="auto" w:sz="4" w:space="0"/>
              <w:right w:val="single" w:color="000000" w:sz="4" w:space="0"/>
            </w:tcBorders>
            <w:vAlign w:val="center"/>
          </w:tcPr>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大写：</w:t>
            </w:r>
          </w:p>
        </w:tc>
      </w:tr>
    </w:tbl>
    <w:p>
      <w:pPr>
        <w:spacing w:line="360" w:lineRule="auto"/>
        <w:ind w:firstLine="525" w:firstLineChars="250"/>
        <w:rPr>
          <w:rFonts w:asciiTheme="minorEastAsia" w:hAnsiTheme="minorEastAsia" w:eastAsiaTheme="minorEastAsia"/>
          <w:bCs/>
          <w:szCs w:val="21"/>
        </w:rPr>
      </w:pPr>
      <w:r>
        <w:rPr>
          <w:rFonts w:hint="eastAsia" w:asciiTheme="minorEastAsia" w:hAnsiTheme="minorEastAsia" w:eastAsiaTheme="minorEastAsia"/>
          <w:bCs/>
          <w:sz w:val="21"/>
          <w:szCs w:val="21"/>
        </w:rPr>
        <w:t>注：1、</w:t>
      </w:r>
      <w:r>
        <w:rPr>
          <w:rFonts w:hint="eastAsia" w:asciiTheme="minorEastAsia" w:hAnsiTheme="minorEastAsia" w:eastAsiaTheme="minorEastAsia"/>
          <w:bCs/>
          <w:szCs w:val="21"/>
        </w:rPr>
        <w:t>、报价金额大、小写不一致时，以大写金额为准；如果以文字表示的数据与数字表示的有差别，应以文字为准修正数字。投标单位不同意以上修正，则其投标文件将被拒绝。</w:t>
      </w:r>
    </w:p>
    <w:p>
      <w:pPr>
        <w:spacing w:line="360" w:lineRule="auto"/>
        <w:ind w:firstLine="525" w:firstLineChars="250"/>
        <w:rPr>
          <w:rFonts w:asciiTheme="minorEastAsia" w:hAnsiTheme="minorEastAsia" w:eastAsiaTheme="minorEastAsia"/>
          <w:bCs/>
          <w:szCs w:val="21"/>
        </w:rPr>
      </w:pP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、报价金额全部采用人民币表示，投标报价精确到元。</w:t>
      </w:r>
    </w:p>
    <w:p>
      <w:pPr>
        <w:spacing w:line="360" w:lineRule="auto"/>
        <w:ind w:firstLine="525" w:firstLineChars="250"/>
        <w:rPr>
          <w:rFonts w:asciiTheme="minorEastAsia" w:hAnsiTheme="minorEastAsia" w:eastAsiaTheme="minorEastAsia"/>
          <w:bCs/>
          <w:szCs w:val="21"/>
        </w:rPr>
        <w:sectPr>
          <w:pgSz w:w="11906" w:h="16838"/>
          <w:pgMar w:top="1440" w:right="1077" w:bottom="1440" w:left="1077" w:header="851" w:footer="992" w:gutter="0"/>
          <w:pgNumType w:chapStyle="1"/>
          <w:cols w:space="720" w:num="1"/>
          <w:docGrid w:linePitch="602" w:charSpace="-1675"/>
        </w:sectPr>
      </w:pPr>
      <w:r>
        <w:rPr>
          <w:rFonts w:hint="eastAsia" w:asciiTheme="minorEastAsia" w:hAnsiTheme="minorEastAsia" w:eastAsiaTheme="minorEastAsia"/>
          <w:bCs/>
          <w:szCs w:val="21"/>
          <w:lang w:val="en-US" w:eastAsia="zh-CN"/>
        </w:rPr>
        <w:t>3</w:t>
      </w:r>
      <w:r>
        <w:rPr>
          <w:rFonts w:hint="eastAsia" w:asciiTheme="minorEastAsia" w:hAnsiTheme="minorEastAsia" w:eastAsiaTheme="minorEastAsia"/>
          <w:bCs/>
          <w:szCs w:val="21"/>
        </w:rPr>
        <w:t>、投标人可自行添加表格中项目明细的内容。</w:t>
      </w:r>
    </w:p>
    <w:p>
      <w:pPr>
        <w:jc w:val="center"/>
        <w:rPr>
          <w:rFonts w:ascii="宋体" w:hAnsi="宋体" w:cs="宋体"/>
          <w:b/>
          <w:bCs/>
          <w:sz w:val="44"/>
          <w:szCs w:val="44"/>
        </w:rPr>
      </w:pPr>
      <w:r>
        <w:rPr>
          <w:rFonts w:hint="eastAsia" w:ascii="宋体" w:hAnsi="宋体" w:cs="宋体"/>
          <w:b/>
          <w:bCs/>
          <w:sz w:val="44"/>
          <w:szCs w:val="44"/>
        </w:rPr>
        <w:t>盐城市大丰区政府招标采购供应商承诺书</w:t>
      </w:r>
    </w:p>
    <w:p>
      <w:pPr>
        <w:spacing w:line="400" w:lineRule="exact"/>
        <w:ind w:firstLine="600" w:firstLineChars="200"/>
        <w:rPr>
          <w:sz w:val="30"/>
          <w:szCs w:val="30"/>
        </w:rPr>
      </w:pPr>
    </w:p>
    <w:p>
      <w:pPr>
        <w:spacing w:line="34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为营造公开、公平、公正、诚实守信的政府招标采购交易环境，树立诚信守法的投标人形象，本单位参加政府招标采购项目</w:t>
      </w:r>
      <w:r>
        <w:rPr>
          <w:rFonts w:hint="eastAsia" w:ascii="仿宋" w:hAnsi="仿宋" w:eastAsia="仿宋" w:cs="仿宋"/>
          <w:sz w:val="32"/>
          <w:szCs w:val="32"/>
          <w:u w:val="single"/>
        </w:rPr>
        <w:t xml:space="preserve">：      </w:t>
      </w:r>
    </w:p>
    <w:p>
      <w:pPr>
        <w:spacing w:line="340" w:lineRule="exact"/>
        <w:rPr>
          <w:rFonts w:ascii="仿宋" w:hAnsi="仿宋" w:eastAsia="仿宋" w:cs="仿宋"/>
          <w:sz w:val="32"/>
          <w:szCs w:val="32"/>
        </w:rPr>
      </w:pPr>
      <w:r>
        <w:rPr>
          <w:rFonts w:hint="eastAsia" w:ascii="仿宋" w:hAnsi="仿宋" w:eastAsia="仿宋" w:cs="仿宋"/>
          <w:sz w:val="32"/>
          <w:szCs w:val="32"/>
        </w:rPr>
        <w:t>的招标采购活动，本人代表本单位作出以下承诺：</w:t>
      </w: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（三）严格依照国家和省、市关于政府招标采购的法律、法规、规章、规范性文件，参加政府招标采购的投标活动；积极履行社会责任，促进廉政建设； </w:t>
      </w:r>
    </w:p>
    <w:p>
      <w:pPr>
        <w:spacing w:line="340" w:lineRule="exact"/>
        <w:rPr>
          <w:rFonts w:ascii="仿宋" w:hAnsi="仿宋" w:eastAsia="仿宋" w:cs="仿宋"/>
          <w:sz w:val="32"/>
          <w:szCs w:val="32"/>
        </w:rPr>
      </w:pPr>
      <w:r>
        <w:rPr>
          <w:rFonts w:hint="eastAsia" w:ascii="仿宋" w:hAnsi="仿宋" w:eastAsia="仿宋" w:cs="仿宋"/>
          <w:sz w:val="32"/>
          <w:szCs w:val="32"/>
        </w:rPr>
        <w:t>   （四）严格遵守即时信息公示规定，及时维护和更新盐城市政府采购网、公共资源交易平台中与本单位相关的信息；</w:t>
      </w:r>
    </w:p>
    <w:p>
      <w:pPr>
        <w:spacing w:line="340" w:lineRule="exact"/>
        <w:ind w:firstLine="367"/>
        <w:rPr>
          <w:rFonts w:ascii="仿宋" w:hAnsi="仿宋" w:eastAsia="仿宋" w:cs="仿宋"/>
          <w:sz w:val="32"/>
          <w:szCs w:val="32"/>
        </w:rPr>
      </w:pPr>
      <w:r>
        <w:rPr>
          <w:rFonts w:hint="eastAsia" w:ascii="仿宋" w:hAnsi="仿宋" w:eastAsia="仿宋" w:cs="仿宋"/>
          <w:sz w:val="32"/>
          <w:szCs w:val="32"/>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340" w:lineRule="exact"/>
        <w:ind w:firstLine="367"/>
        <w:rPr>
          <w:rFonts w:ascii="仿宋" w:hAnsi="仿宋" w:eastAsia="仿宋" w:cs="仿宋"/>
          <w:sz w:val="32"/>
          <w:szCs w:val="32"/>
        </w:rPr>
      </w:pPr>
      <w:r>
        <w:rPr>
          <w:rFonts w:hint="eastAsia" w:ascii="仿宋" w:hAnsi="仿宋" w:eastAsia="仿宋" w:cs="仿宋"/>
          <w:sz w:val="32"/>
          <w:szCs w:val="32"/>
        </w:rPr>
        <w:t>（六）自觉接受政府、行业组织、社会公众、新闻舆论的监督；</w:t>
      </w:r>
    </w:p>
    <w:p>
      <w:pPr>
        <w:spacing w:line="340" w:lineRule="exact"/>
        <w:ind w:firstLine="367"/>
        <w:rPr>
          <w:rFonts w:ascii="仿宋" w:hAnsi="仿宋" w:eastAsia="仿宋" w:cs="仿宋"/>
          <w:sz w:val="32"/>
          <w:szCs w:val="32"/>
        </w:rPr>
      </w:pPr>
      <w:r>
        <w:rPr>
          <w:rFonts w:hint="eastAsia" w:ascii="仿宋" w:hAnsi="仿宋" w:eastAsia="仿宋" w:cs="仿宋"/>
          <w:sz w:val="32"/>
          <w:szCs w:val="32"/>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340" w:lineRule="exact"/>
        <w:ind w:firstLine="367"/>
        <w:rPr>
          <w:rFonts w:ascii="仿宋" w:hAnsi="仿宋" w:eastAsia="仿宋" w:cs="仿宋"/>
          <w:sz w:val="32"/>
          <w:szCs w:val="32"/>
        </w:rPr>
      </w:pPr>
      <w:r>
        <w:rPr>
          <w:rFonts w:hint="eastAsia" w:ascii="仿宋" w:hAnsi="仿宋" w:eastAsia="仿宋" w:cs="仿宋"/>
          <w:sz w:val="32"/>
          <w:szCs w:val="32"/>
        </w:rPr>
        <w:t>（八）本人已认真阅读了上述承诺，并向本单位员工作了宣传教育。</w:t>
      </w:r>
    </w:p>
    <w:p>
      <w:pPr>
        <w:spacing w:line="340" w:lineRule="exact"/>
        <w:ind w:firstLine="640" w:firstLineChars="200"/>
        <w:rPr>
          <w:rFonts w:ascii="仿宋" w:hAnsi="仿宋" w:eastAsia="仿宋" w:cs="仿宋"/>
          <w:sz w:val="32"/>
          <w:szCs w:val="32"/>
        </w:rPr>
      </w:pPr>
    </w:p>
    <w:p>
      <w:pPr>
        <w:spacing w:line="340" w:lineRule="exact"/>
        <w:ind w:firstLine="640" w:firstLineChars="200"/>
        <w:rPr>
          <w:rFonts w:ascii="仿宋" w:hAnsi="仿宋" w:eastAsia="仿宋" w:cs="仿宋"/>
          <w:sz w:val="32"/>
          <w:szCs w:val="32"/>
        </w:rPr>
      </w:pP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法定代表人签名：           单位名称（盖章）：</w:t>
      </w:r>
    </w:p>
    <w:p>
      <w:pPr>
        <w:spacing w:line="340" w:lineRule="exact"/>
        <w:rPr>
          <w:rFonts w:ascii="仿宋" w:hAnsi="仿宋" w:eastAsia="仿宋" w:cs="仿宋"/>
          <w:sz w:val="32"/>
          <w:szCs w:val="32"/>
        </w:rPr>
      </w:pPr>
    </w:p>
    <w:p>
      <w:pPr>
        <w:pStyle w:val="15"/>
        <w:spacing w:beforeLines="0" w:afterLines="0" w:line="360" w:lineRule="auto"/>
        <w:ind w:left="480" w:firstLine="480"/>
        <w:jc w:val="right"/>
        <w:rPr>
          <w:rFonts w:ascii="仿宋" w:hAnsi="仿宋" w:eastAsia="仿宋" w:cs="仿宋"/>
          <w:sz w:val="32"/>
          <w:szCs w:val="32"/>
        </w:rPr>
      </w:pPr>
      <w:r>
        <w:rPr>
          <w:rFonts w:hint="eastAsia" w:ascii="仿宋" w:hAnsi="仿宋" w:eastAsia="仿宋" w:cs="仿宋"/>
          <w:sz w:val="32"/>
          <w:szCs w:val="32"/>
        </w:rPr>
        <w:t>年    月    日</w:t>
      </w:r>
    </w:p>
    <w:p>
      <w:pPr>
        <w:widowControl/>
        <w:jc w:val="left"/>
        <w:rPr>
          <w:rFonts w:ascii="仿宋" w:hAnsi="仿宋" w:eastAsia="仿宋" w:cs="仿宋"/>
          <w:sz w:val="32"/>
          <w:szCs w:val="32"/>
        </w:rPr>
      </w:pPr>
      <w:r>
        <w:rPr>
          <w:rFonts w:ascii="仿宋" w:hAnsi="仿宋" w:eastAsia="仿宋" w:cs="仿宋"/>
          <w:sz w:val="32"/>
          <w:szCs w:val="32"/>
        </w:rPr>
        <w:br w:type="page"/>
      </w:r>
    </w:p>
    <w:p>
      <w:pPr>
        <w:pStyle w:val="2"/>
        <w:spacing w:before="4" w:line="480" w:lineRule="exact"/>
        <w:jc w:val="center"/>
        <w:rPr>
          <w:rFonts w:cs="宋体"/>
          <w:b/>
        </w:rPr>
      </w:pPr>
      <w:r>
        <w:rPr>
          <w:rFonts w:hint="eastAsia" w:ascii="宋体" w:hAnsi="宋体"/>
          <w:b/>
          <w:sz w:val="32"/>
          <w:szCs w:val="32"/>
        </w:rPr>
        <w:t>中小企业声明函</w:t>
      </w:r>
    </w:p>
    <w:p>
      <w:pPr>
        <w:wordWrap w:val="0"/>
        <w:spacing w:line="480" w:lineRule="auto"/>
        <w:ind w:firstLine="420" w:firstLineChars="200"/>
        <w:rPr>
          <w:rFonts w:ascii="宋体" w:hAnsi="宋体" w:cs="宋体"/>
          <w:szCs w:val="21"/>
        </w:rPr>
      </w:pPr>
      <w:r>
        <w:rPr>
          <w:rFonts w:hint="eastAsia" w:ascii="宋体" w:hAnsi="宋体" w:cs="宋体"/>
          <w:szCs w:val="21"/>
        </w:rPr>
        <w:t>本公司（联合体）郑重声明，根据《政府采购促进中小企业发展暂行办法》（财库[2020]46号）的规定，本公司（联合体）参加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采购活动，工程的施工单位全部为符合政策要求的中小企业（或者：服务全部由符合政策要求的中小企业承接）。相关企业（含联合 体中的中小企业、签订分包意向协议的中小企业）的具体情 况如下：</w:t>
      </w:r>
    </w:p>
    <w:p>
      <w:pPr>
        <w:wordWrap w:val="0"/>
        <w:spacing w:line="48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w:t>
      </w:r>
      <w:r>
        <w:rPr>
          <w:rFonts w:hint="eastAsia" w:ascii="宋体" w:hAnsi="宋体" w:cs="宋体"/>
          <w:szCs w:val="21"/>
          <w:u w:val="single"/>
        </w:rPr>
        <w:t>（企业名称）</w:t>
      </w:r>
      <w:r>
        <w:rPr>
          <w:rFonts w:hint="eastAsia" w:ascii="宋体" w:hAnsi="宋体" w:cs="宋体"/>
          <w:szCs w:val="21"/>
        </w:rPr>
        <w:t>，从业人员人，营业收入为万元，资产总额为万元1，属于</w:t>
      </w:r>
      <w:r>
        <w:rPr>
          <w:rFonts w:hint="eastAsia" w:ascii="宋体" w:hAnsi="宋体" w:cs="宋体"/>
          <w:szCs w:val="21"/>
          <w:u w:val="single"/>
        </w:rPr>
        <w:t>（中型企业、 小型企业、微型企业）</w:t>
      </w:r>
      <w:r>
        <w:rPr>
          <w:rFonts w:hint="eastAsia" w:ascii="宋体" w:hAnsi="宋体" w:cs="宋体"/>
          <w:szCs w:val="21"/>
        </w:rPr>
        <w:t>；</w:t>
      </w:r>
    </w:p>
    <w:p>
      <w:pPr>
        <w:wordWrap w:val="0"/>
        <w:spacing w:line="48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w:t>
      </w:r>
      <w:r>
        <w:rPr>
          <w:rFonts w:hint="eastAsia" w:ascii="宋体" w:hAnsi="宋体" w:cs="宋体"/>
          <w:szCs w:val="21"/>
          <w:u w:val="single"/>
        </w:rPr>
        <w:t>（企业名称）</w:t>
      </w:r>
      <w:r>
        <w:rPr>
          <w:rFonts w:hint="eastAsia" w:ascii="宋体" w:hAnsi="宋体" w:cs="宋体"/>
          <w:szCs w:val="21"/>
        </w:rPr>
        <w:t>，从业人员人，营业收入为万元，资产总额为万元，属于</w:t>
      </w:r>
      <w:r>
        <w:rPr>
          <w:rFonts w:hint="eastAsia" w:ascii="宋体" w:hAnsi="宋体" w:cs="宋体"/>
          <w:szCs w:val="21"/>
          <w:u w:val="single"/>
        </w:rPr>
        <w:t>（中型企业、 小型企业、微型企业）</w:t>
      </w:r>
      <w:r>
        <w:rPr>
          <w:rFonts w:hint="eastAsia" w:ascii="宋体" w:hAnsi="宋体" w:cs="宋体"/>
          <w:szCs w:val="21"/>
        </w:rPr>
        <w:t xml:space="preserve">； </w:t>
      </w:r>
    </w:p>
    <w:p>
      <w:pPr>
        <w:wordWrap w:val="0"/>
        <w:spacing w:line="480" w:lineRule="auto"/>
        <w:ind w:firstLine="420" w:firstLineChars="200"/>
        <w:rPr>
          <w:rFonts w:ascii="宋体" w:hAnsi="宋体" w:cs="宋体"/>
          <w:szCs w:val="21"/>
        </w:rPr>
      </w:pPr>
      <w:r>
        <w:rPr>
          <w:rFonts w:hint="eastAsia" w:ascii="宋体" w:hAnsi="宋体" w:cs="宋体"/>
          <w:szCs w:val="21"/>
        </w:rPr>
        <w:t>……</w:t>
      </w:r>
    </w:p>
    <w:p>
      <w:pPr>
        <w:wordWrap w:val="0"/>
        <w:spacing w:line="480" w:lineRule="auto"/>
        <w:ind w:firstLine="420" w:firstLineChars="200"/>
        <w:rPr>
          <w:rFonts w:ascii="宋体" w:hAnsi="宋体" w:cs="宋体"/>
          <w:szCs w:val="21"/>
        </w:rPr>
      </w:pPr>
      <w:r>
        <w:rPr>
          <w:rFonts w:hint="eastAsia" w:ascii="宋体" w:hAnsi="宋体" w:cs="宋体"/>
          <w:szCs w:val="21"/>
        </w:rPr>
        <w:t>以上企业，不属于大企业的分支机构，不存在控股股东 为大企业的情形，也不存在与大企业的负责人为同一人的情形。</w:t>
      </w:r>
    </w:p>
    <w:p>
      <w:pPr>
        <w:wordWrap w:val="0"/>
        <w:spacing w:line="48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pStyle w:val="88"/>
        <w:wordWrap w:val="0"/>
        <w:spacing w:line="480" w:lineRule="auto"/>
        <w:ind w:firstLine="520" w:firstLineChars="200"/>
        <w:jc w:val="right"/>
        <w:rPr>
          <w:rFonts w:hAnsi="宋体" w:cs="宋体"/>
          <w:szCs w:val="21"/>
        </w:rPr>
      </w:pPr>
    </w:p>
    <w:p>
      <w:pPr>
        <w:pStyle w:val="88"/>
        <w:wordWrap w:val="0"/>
        <w:spacing w:line="480" w:lineRule="auto"/>
        <w:ind w:firstLine="420" w:firstLineChars="200"/>
        <w:jc w:val="center"/>
        <w:rPr>
          <w:rFonts w:hAnsi="宋体" w:eastAsia="宋体" w:cs="宋体"/>
          <w:sz w:val="21"/>
          <w:szCs w:val="21"/>
        </w:rPr>
      </w:pPr>
      <w:r>
        <w:rPr>
          <w:rFonts w:hint="eastAsia" w:hAnsi="宋体" w:eastAsia="宋体" w:cs="宋体"/>
          <w:sz w:val="21"/>
          <w:szCs w:val="21"/>
        </w:rPr>
        <w:t xml:space="preserve">    企业名称：（盖章）</w:t>
      </w:r>
    </w:p>
    <w:p>
      <w:pPr>
        <w:pStyle w:val="2"/>
        <w:spacing w:line="480" w:lineRule="exact"/>
        <w:jc w:val="center"/>
        <w:rPr>
          <w:rFonts w:cs="宋体"/>
        </w:rPr>
      </w:pPr>
      <w:r>
        <w:rPr>
          <w:rFonts w:hint="eastAsia" w:hAnsi="宋体" w:cs="宋体"/>
        </w:rPr>
        <w:t>日期：</w:t>
      </w:r>
    </w:p>
    <w:p>
      <w:pPr>
        <w:pStyle w:val="2"/>
        <w:tabs>
          <w:tab w:val="left" w:pos="839"/>
        </w:tabs>
        <w:spacing w:before="34" w:line="480" w:lineRule="exact"/>
        <w:ind w:right="771"/>
        <w:rPr>
          <w:rFonts w:cs="宋体"/>
          <w:b/>
        </w:rPr>
      </w:pPr>
    </w:p>
    <w:p>
      <w:pPr>
        <w:pStyle w:val="2"/>
        <w:tabs>
          <w:tab w:val="left" w:pos="839"/>
        </w:tabs>
        <w:spacing w:before="34" w:line="480" w:lineRule="exact"/>
        <w:ind w:right="771"/>
        <w:rPr>
          <w:rFonts w:cs="宋体"/>
          <w:b/>
        </w:rPr>
      </w:pPr>
    </w:p>
    <w:p>
      <w:pPr>
        <w:pStyle w:val="2"/>
        <w:tabs>
          <w:tab w:val="left" w:pos="839"/>
        </w:tabs>
        <w:spacing w:before="34" w:line="480" w:lineRule="exact"/>
        <w:ind w:right="-248"/>
        <w:rPr>
          <w:rFonts w:cs="宋体"/>
        </w:rPr>
      </w:pPr>
      <w:r>
        <w:rPr>
          <w:rFonts w:hint="eastAsia" w:cs="宋体"/>
          <w:b/>
        </w:rPr>
        <w:t>1</w:t>
      </w:r>
      <w:r>
        <w:rPr>
          <w:rFonts w:hint="eastAsia" w:cs="宋体"/>
          <w:spacing w:val="-3"/>
        </w:rPr>
        <w:t>从业人员、营业收入、资产总额填报上一年度数据，无上一年度数据的新成立企业</w:t>
      </w:r>
      <w:r>
        <w:rPr>
          <w:rFonts w:hint="eastAsia" w:cs="宋体"/>
        </w:rPr>
        <w:t>可不填报。</w:t>
      </w:r>
    </w:p>
    <w:p/>
    <w:p/>
    <w:p>
      <w:pPr>
        <w:pStyle w:val="42"/>
        <w:rPr>
          <w:color w:val="auto"/>
        </w:rPr>
      </w:pPr>
    </w:p>
    <w:sectPr>
      <w:footerReference r:id="rId8" w:type="default"/>
      <w:pgSz w:w="11906" w:h="16838"/>
      <w:pgMar w:top="1559" w:right="1086" w:bottom="1559" w:left="1131"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font-weight : 7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203024"/>
    </w:sdtPr>
    <w:sdtContent>
      <w:p>
        <w:pPr>
          <w:pStyle w:val="1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203025"/>
    </w:sdtPr>
    <w:sdtContent>
      <w:p>
        <w:pPr>
          <w:pStyle w:val="19"/>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2"/>
      <w:kinsoku w:val="0"/>
      <w:overflowPunct w:val="0"/>
      <w:spacing w:line="14" w:lineRule="auto"/>
      <w:rPr>
        <w:rFonts w:eastAsiaTheme="minorEastAsi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203026"/>
    </w:sdtPr>
    <w:sdtContent>
      <w:p>
        <w:pPr>
          <w:pStyle w:val="19"/>
          <w:jc w:val="center"/>
        </w:pPr>
        <w:r>
          <w:fldChar w:fldCharType="begin"/>
        </w:r>
        <w:r>
          <w:instrText xml:space="preserve"> PAGE   \* MERGEFORMAT </w:instrText>
        </w:r>
        <w:r>
          <w:fldChar w:fldCharType="separate"/>
        </w:r>
        <w:r>
          <w:rPr>
            <w:lang w:val="zh-CN"/>
          </w:rPr>
          <w:t>33</w:t>
        </w:r>
        <w:r>
          <w:rPr>
            <w:lang w:val="zh-CN"/>
          </w:rPr>
          <w:fldChar w:fldCharType="end"/>
        </w:r>
      </w:p>
    </w:sdtContent>
  </w:sdt>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7" o:spid="_x0000_s3073" o:spt="202" type="#_x0000_t202" style="position:absolute;left:0pt;margin-left:278.2pt;margin-top:771.45pt;height:5.75pt;width:8.15pt;mso-position-horizontal-relative:page;mso-position-vertical-relative:page;mso-wrap-style:none;z-index:-251657216;mso-width-relative:page;mso-height-relative:page;" filled="f" stroked="f" coordsize="21600,21600" o:gfxdata="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ffyv9dgAAAANAQAADwAAAAAAAAABACAAAAAiAAAAZHJzL2Rvd25y&#10;ZXYueG1sUEsBAhQAFAAAAAgAh07iQNnc14mMAQAAIAMAAA4AAAAAAAAAAQAgAAAAJwEAAGRycy9l&#10;Mm9Eb2MueG1sUEsFBgAAAAAGAAYAWQEAACUFAAAAAA==&#10;">
          <v:path/>
          <v:fill on="f" focussize="0,0"/>
          <v:stroke on="f" joinstyle="miter"/>
          <v:imagedata o:title=""/>
          <o:lock v:ext="edit"/>
          <v:textbox inset="0mm,0mm,0mm,0mm" style="mso-fit-shape-to-text:t;">
            <w:txbxContent>
              <w:p>
                <w:pPr>
                  <w:pStyle w:val="98"/>
                  <w:rPr>
                    <w:sz w:val="16"/>
                    <w:szCs w:val="16"/>
                  </w:rPr>
                </w:pPr>
                <w:r>
                  <w:rPr>
                    <w:rFonts w:eastAsia="Times New Roman"/>
                    <w:color w:val="000000"/>
                    <w:sz w:val="16"/>
                    <w:szCs w:val="16"/>
                    <w:lang w:eastAsia="en-US" w:bidi="en-US"/>
                  </w:rPr>
                  <w:t>-</w:t>
                </w:r>
                <w:r>
                  <w:fldChar w:fldCharType="begin"/>
                </w:r>
                <w:r>
                  <w:instrText xml:space="preserve"> PAGE \* MERGEFORMAT </w:instrText>
                </w:r>
                <w:r>
                  <w:fldChar w:fldCharType="separate"/>
                </w:r>
                <w:r>
                  <w:rPr>
                    <w:sz w:val="16"/>
                    <w:szCs w:val="16"/>
                  </w:rPr>
                  <w:t>6</w:t>
                </w:r>
                <w:r>
                  <w:rPr>
                    <w:sz w:val="16"/>
                    <w:szCs w:val="16"/>
                  </w:rPr>
                  <w:fldChar w:fldCharType="end"/>
                </w:r>
                <w:r>
                  <w:rPr>
                    <w:rFonts w:eastAsia="Times New Roman"/>
                    <w:color w:val="000000"/>
                    <w:sz w:val="16"/>
                    <w:szCs w:val="16"/>
                    <w:lang w:val="zh-CN" w:bidi="zh-CN"/>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50</w:t>
    </w:r>
    <w:r>
      <w:rPr>
        <w:lang w:val="zh-CN"/>
      </w:rPr>
      <w:fldChar w:fldCharType="end"/>
    </w:r>
  </w:p>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D1EF8"/>
    <w:multiLevelType w:val="multilevel"/>
    <w:tmpl w:val="07FD1EF8"/>
    <w:lvl w:ilvl="0" w:tentative="0">
      <w:start w:val="1"/>
      <w:numFmt w:val="japaneseCounting"/>
      <w:lvlText w:val="第%1章"/>
      <w:lvlJc w:val="left"/>
      <w:pPr>
        <w:ind w:left="900" w:hanging="900"/>
      </w:pPr>
      <w:rPr>
        <w:rFonts w:hint="default" w:ascii="宋体" w:hAnsi="宋体" w:cs="Times New Roman"/>
        <w:b/>
        <w:color w:val="000000"/>
        <w:sz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C53898"/>
    <w:multiLevelType w:val="singleLevel"/>
    <w:tmpl w:val="3FC53898"/>
    <w:lvl w:ilvl="0" w:tentative="0">
      <w:start w:val="1"/>
      <w:numFmt w:val="decimal"/>
      <w:suff w:val="nothing"/>
      <w:lvlText w:val="%1、"/>
      <w:lvlJc w:val="left"/>
    </w:lvl>
  </w:abstractNum>
  <w:abstractNum w:abstractNumId="2">
    <w:nsid w:val="5A314684"/>
    <w:multiLevelType w:val="multilevel"/>
    <w:tmpl w:val="5A314684"/>
    <w:lvl w:ilvl="0" w:tentative="0">
      <w:start w:val="1"/>
      <w:numFmt w:val="decimalEnclosedCircle"/>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861"/>
    <w:rsid w:val="00005466"/>
    <w:rsid w:val="0001380A"/>
    <w:rsid w:val="000152A8"/>
    <w:rsid w:val="00020A12"/>
    <w:rsid w:val="00022044"/>
    <w:rsid w:val="000222C0"/>
    <w:rsid w:val="00022ABA"/>
    <w:rsid w:val="000236BE"/>
    <w:rsid w:val="0002757D"/>
    <w:rsid w:val="00027C48"/>
    <w:rsid w:val="000345C5"/>
    <w:rsid w:val="00035BC2"/>
    <w:rsid w:val="00041646"/>
    <w:rsid w:val="000426DB"/>
    <w:rsid w:val="00042A88"/>
    <w:rsid w:val="000513D8"/>
    <w:rsid w:val="00054535"/>
    <w:rsid w:val="000552D7"/>
    <w:rsid w:val="000556FA"/>
    <w:rsid w:val="000569D5"/>
    <w:rsid w:val="00057A18"/>
    <w:rsid w:val="00057CB6"/>
    <w:rsid w:val="000620CB"/>
    <w:rsid w:val="00062D01"/>
    <w:rsid w:val="00062D05"/>
    <w:rsid w:val="00064A68"/>
    <w:rsid w:val="000678B3"/>
    <w:rsid w:val="000702C8"/>
    <w:rsid w:val="000728F3"/>
    <w:rsid w:val="00072ADE"/>
    <w:rsid w:val="00072B20"/>
    <w:rsid w:val="00072E97"/>
    <w:rsid w:val="0007412B"/>
    <w:rsid w:val="00077EA1"/>
    <w:rsid w:val="00083C77"/>
    <w:rsid w:val="00083CBC"/>
    <w:rsid w:val="00083CC8"/>
    <w:rsid w:val="0009207F"/>
    <w:rsid w:val="00093331"/>
    <w:rsid w:val="00094A4C"/>
    <w:rsid w:val="00094EBB"/>
    <w:rsid w:val="000971E6"/>
    <w:rsid w:val="000A2900"/>
    <w:rsid w:val="000A3802"/>
    <w:rsid w:val="000A3C93"/>
    <w:rsid w:val="000A4273"/>
    <w:rsid w:val="000A64BF"/>
    <w:rsid w:val="000B0F29"/>
    <w:rsid w:val="000B147F"/>
    <w:rsid w:val="000B6134"/>
    <w:rsid w:val="000B6CA7"/>
    <w:rsid w:val="000B78B8"/>
    <w:rsid w:val="000C07F2"/>
    <w:rsid w:val="000C19C9"/>
    <w:rsid w:val="000C1B3B"/>
    <w:rsid w:val="000C674B"/>
    <w:rsid w:val="000D2D07"/>
    <w:rsid w:val="000D4C73"/>
    <w:rsid w:val="000D7593"/>
    <w:rsid w:val="000E4293"/>
    <w:rsid w:val="000E48BE"/>
    <w:rsid w:val="000F3040"/>
    <w:rsid w:val="000F3380"/>
    <w:rsid w:val="000F3B0A"/>
    <w:rsid w:val="000F6719"/>
    <w:rsid w:val="000F6A87"/>
    <w:rsid w:val="00100E3F"/>
    <w:rsid w:val="00100F01"/>
    <w:rsid w:val="00104BD5"/>
    <w:rsid w:val="00106D53"/>
    <w:rsid w:val="001123AE"/>
    <w:rsid w:val="001131CB"/>
    <w:rsid w:val="0011412E"/>
    <w:rsid w:val="00114169"/>
    <w:rsid w:val="00115150"/>
    <w:rsid w:val="001151B1"/>
    <w:rsid w:val="001219AD"/>
    <w:rsid w:val="00121ABB"/>
    <w:rsid w:val="00124544"/>
    <w:rsid w:val="00124C9D"/>
    <w:rsid w:val="0012697E"/>
    <w:rsid w:val="00126E99"/>
    <w:rsid w:val="00127674"/>
    <w:rsid w:val="00132000"/>
    <w:rsid w:val="0013570F"/>
    <w:rsid w:val="00140EB7"/>
    <w:rsid w:val="00141C11"/>
    <w:rsid w:val="00143A13"/>
    <w:rsid w:val="00146578"/>
    <w:rsid w:val="00147286"/>
    <w:rsid w:val="0015139F"/>
    <w:rsid w:val="00153F66"/>
    <w:rsid w:val="0016071E"/>
    <w:rsid w:val="0016422B"/>
    <w:rsid w:val="0016527A"/>
    <w:rsid w:val="00165B29"/>
    <w:rsid w:val="00165DE0"/>
    <w:rsid w:val="00172A27"/>
    <w:rsid w:val="0017382D"/>
    <w:rsid w:val="0017450A"/>
    <w:rsid w:val="00177094"/>
    <w:rsid w:val="00181A06"/>
    <w:rsid w:val="001836EF"/>
    <w:rsid w:val="00183E95"/>
    <w:rsid w:val="001845E1"/>
    <w:rsid w:val="00190AAA"/>
    <w:rsid w:val="00191C8C"/>
    <w:rsid w:val="00195BBE"/>
    <w:rsid w:val="0019685B"/>
    <w:rsid w:val="00197FA3"/>
    <w:rsid w:val="001A137A"/>
    <w:rsid w:val="001A17B7"/>
    <w:rsid w:val="001A7347"/>
    <w:rsid w:val="001B0640"/>
    <w:rsid w:val="001B2C49"/>
    <w:rsid w:val="001B2F48"/>
    <w:rsid w:val="001B7B59"/>
    <w:rsid w:val="001C0318"/>
    <w:rsid w:val="001C0503"/>
    <w:rsid w:val="001C0D7B"/>
    <w:rsid w:val="001C180A"/>
    <w:rsid w:val="001C1EF8"/>
    <w:rsid w:val="001C5435"/>
    <w:rsid w:val="001C5C50"/>
    <w:rsid w:val="001C6767"/>
    <w:rsid w:val="001D042F"/>
    <w:rsid w:val="001D0F87"/>
    <w:rsid w:val="001D2898"/>
    <w:rsid w:val="001D2A9C"/>
    <w:rsid w:val="001D2F0E"/>
    <w:rsid w:val="001D5E3D"/>
    <w:rsid w:val="001D65FD"/>
    <w:rsid w:val="001D7621"/>
    <w:rsid w:val="001E2D50"/>
    <w:rsid w:val="001E48A5"/>
    <w:rsid w:val="001E605F"/>
    <w:rsid w:val="001E6644"/>
    <w:rsid w:val="001F0A22"/>
    <w:rsid w:val="001F5891"/>
    <w:rsid w:val="00201341"/>
    <w:rsid w:val="0020186C"/>
    <w:rsid w:val="00204B2A"/>
    <w:rsid w:val="00204DAA"/>
    <w:rsid w:val="00206ABF"/>
    <w:rsid w:val="002072B9"/>
    <w:rsid w:val="00207FFB"/>
    <w:rsid w:val="00210C18"/>
    <w:rsid w:val="00214A81"/>
    <w:rsid w:val="0021631D"/>
    <w:rsid w:val="00217A0F"/>
    <w:rsid w:val="00217BD4"/>
    <w:rsid w:val="00221A77"/>
    <w:rsid w:val="00225320"/>
    <w:rsid w:val="00225783"/>
    <w:rsid w:val="0022727D"/>
    <w:rsid w:val="00227D60"/>
    <w:rsid w:val="00227E09"/>
    <w:rsid w:val="00235284"/>
    <w:rsid w:val="00236DB2"/>
    <w:rsid w:val="00240638"/>
    <w:rsid w:val="00244ED0"/>
    <w:rsid w:val="00245BAA"/>
    <w:rsid w:val="0024699F"/>
    <w:rsid w:val="00246F6F"/>
    <w:rsid w:val="00247976"/>
    <w:rsid w:val="0025090D"/>
    <w:rsid w:val="00250BB8"/>
    <w:rsid w:val="00252BE8"/>
    <w:rsid w:val="00253B57"/>
    <w:rsid w:val="00254B21"/>
    <w:rsid w:val="00256D8A"/>
    <w:rsid w:val="0026162A"/>
    <w:rsid w:val="00261C47"/>
    <w:rsid w:val="00262085"/>
    <w:rsid w:val="00265DEA"/>
    <w:rsid w:val="00270017"/>
    <w:rsid w:val="0027030C"/>
    <w:rsid w:val="00270902"/>
    <w:rsid w:val="00277E72"/>
    <w:rsid w:val="00277F7D"/>
    <w:rsid w:val="0028315A"/>
    <w:rsid w:val="00283506"/>
    <w:rsid w:val="00283B9B"/>
    <w:rsid w:val="00284A52"/>
    <w:rsid w:val="00290429"/>
    <w:rsid w:val="00290D1F"/>
    <w:rsid w:val="00290D37"/>
    <w:rsid w:val="002958ED"/>
    <w:rsid w:val="00295D7C"/>
    <w:rsid w:val="00296003"/>
    <w:rsid w:val="0029629B"/>
    <w:rsid w:val="00296E6F"/>
    <w:rsid w:val="002976C7"/>
    <w:rsid w:val="00297C0A"/>
    <w:rsid w:val="002A29E3"/>
    <w:rsid w:val="002A55EB"/>
    <w:rsid w:val="002A65F6"/>
    <w:rsid w:val="002A700B"/>
    <w:rsid w:val="002B06F8"/>
    <w:rsid w:val="002B13C4"/>
    <w:rsid w:val="002B2D3E"/>
    <w:rsid w:val="002B5330"/>
    <w:rsid w:val="002B6AD5"/>
    <w:rsid w:val="002B7435"/>
    <w:rsid w:val="002C0AB1"/>
    <w:rsid w:val="002C0D83"/>
    <w:rsid w:val="002C367C"/>
    <w:rsid w:val="002C3C5D"/>
    <w:rsid w:val="002C5C2E"/>
    <w:rsid w:val="002D482D"/>
    <w:rsid w:val="002D4949"/>
    <w:rsid w:val="002D585F"/>
    <w:rsid w:val="002D5E73"/>
    <w:rsid w:val="002D6391"/>
    <w:rsid w:val="002E334E"/>
    <w:rsid w:val="002E3D62"/>
    <w:rsid w:val="002F0B9F"/>
    <w:rsid w:val="002F12C4"/>
    <w:rsid w:val="002F3EAA"/>
    <w:rsid w:val="00303A8A"/>
    <w:rsid w:val="00303AF3"/>
    <w:rsid w:val="00305000"/>
    <w:rsid w:val="00307260"/>
    <w:rsid w:val="00310772"/>
    <w:rsid w:val="00311876"/>
    <w:rsid w:val="0031265D"/>
    <w:rsid w:val="00314F93"/>
    <w:rsid w:val="00315259"/>
    <w:rsid w:val="0031654E"/>
    <w:rsid w:val="00322042"/>
    <w:rsid w:val="003250B3"/>
    <w:rsid w:val="003262AE"/>
    <w:rsid w:val="00332715"/>
    <w:rsid w:val="0033288F"/>
    <w:rsid w:val="00337FF0"/>
    <w:rsid w:val="0034013F"/>
    <w:rsid w:val="00341C3B"/>
    <w:rsid w:val="0034344E"/>
    <w:rsid w:val="0034416F"/>
    <w:rsid w:val="0034703E"/>
    <w:rsid w:val="0035110A"/>
    <w:rsid w:val="003519EE"/>
    <w:rsid w:val="003533B8"/>
    <w:rsid w:val="00357D10"/>
    <w:rsid w:val="0036010C"/>
    <w:rsid w:val="00361012"/>
    <w:rsid w:val="0036106A"/>
    <w:rsid w:val="00363B79"/>
    <w:rsid w:val="00363FC5"/>
    <w:rsid w:val="0036458C"/>
    <w:rsid w:val="0036535B"/>
    <w:rsid w:val="00365E57"/>
    <w:rsid w:val="003665C0"/>
    <w:rsid w:val="0037475A"/>
    <w:rsid w:val="00374B0F"/>
    <w:rsid w:val="00377051"/>
    <w:rsid w:val="0037783B"/>
    <w:rsid w:val="00381772"/>
    <w:rsid w:val="00381A1F"/>
    <w:rsid w:val="003833F6"/>
    <w:rsid w:val="00390901"/>
    <w:rsid w:val="00394313"/>
    <w:rsid w:val="00394BD1"/>
    <w:rsid w:val="003958B9"/>
    <w:rsid w:val="00395C7C"/>
    <w:rsid w:val="00396D16"/>
    <w:rsid w:val="00397567"/>
    <w:rsid w:val="00397868"/>
    <w:rsid w:val="003A080E"/>
    <w:rsid w:val="003A217F"/>
    <w:rsid w:val="003A2EC3"/>
    <w:rsid w:val="003A3FAE"/>
    <w:rsid w:val="003A4D32"/>
    <w:rsid w:val="003A5AFA"/>
    <w:rsid w:val="003A73F8"/>
    <w:rsid w:val="003A751C"/>
    <w:rsid w:val="003B0974"/>
    <w:rsid w:val="003B09DE"/>
    <w:rsid w:val="003B0CE1"/>
    <w:rsid w:val="003B32D3"/>
    <w:rsid w:val="003B4D7F"/>
    <w:rsid w:val="003B6669"/>
    <w:rsid w:val="003C036A"/>
    <w:rsid w:val="003C1849"/>
    <w:rsid w:val="003C1FE4"/>
    <w:rsid w:val="003C5324"/>
    <w:rsid w:val="003C5F3D"/>
    <w:rsid w:val="003C71F0"/>
    <w:rsid w:val="003D54C9"/>
    <w:rsid w:val="003E03A4"/>
    <w:rsid w:val="003E55AA"/>
    <w:rsid w:val="003E7D1A"/>
    <w:rsid w:val="003F02B1"/>
    <w:rsid w:val="003F0B4F"/>
    <w:rsid w:val="003F1E0B"/>
    <w:rsid w:val="003F3F06"/>
    <w:rsid w:val="003F5431"/>
    <w:rsid w:val="00401BC2"/>
    <w:rsid w:val="00404A17"/>
    <w:rsid w:val="00404ACB"/>
    <w:rsid w:val="0040550E"/>
    <w:rsid w:val="00415C16"/>
    <w:rsid w:val="00431C6C"/>
    <w:rsid w:val="00433152"/>
    <w:rsid w:val="00434273"/>
    <w:rsid w:val="004362DB"/>
    <w:rsid w:val="004365B4"/>
    <w:rsid w:val="00437485"/>
    <w:rsid w:val="00437A74"/>
    <w:rsid w:val="00440FFE"/>
    <w:rsid w:val="004421A5"/>
    <w:rsid w:val="0044345A"/>
    <w:rsid w:val="00452298"/>
    <w:rsid w:val="00454C15"/>
    <w:rsid w:val="00454EB2"/>
    <w:rsid w:val="00461BE2"/>
    <w:rsid w:val="00461D9D"/>
    <w:rsid w:val="00464E48"/>
    <w:rsid w:val="00465D2C"/>
    <w:rsid w:val="00466DEE"/>
    <w:rsid w:val="0046757E"/>
    <w:rsid w:val="0047351E"/>
    <w:rsid w:val="00476200"/>
    <w:rsid w:val="004809C7"/>
    <w:rsid w:val="00481A72"/>
    <w:rsid w:val="00482E1C"/>
    <w:rsid w:val="00483155"/>
    <w:rsid w:val="00483A29"/>
    <w:rsid w:val="00487AE2"/>
    <w:rsid w:val="004909D9"/>
    <w:rsid w:val="004911B4"/>
    <w:rsid w:val="0049185F"/>
    <w:rsid w:val="004A011A"/>
    <w:rsid w:val="004A2CD1"/>
    <w:rsid w:val="004A3921"/>
    <w:rsid w:val="004A4E4E"/>
    <w:rsid w:val="004A53E8"/>
    <w:rsid w:val="004A5782"/>
    <w:rsid w:val="004A63C4"/>
    <w:rsid w:val="004A7A2B"/>
    <w:rsid w:val="004B0B90"/>
    <w:rsid w:val="004B1A38"/>
    <w:rsid w:val="004B3770"/>
    <w:rsid w:val="004B545C"/>
    <w:rsid w:val="004B69B3"/>
    <w:rsid w:val="004C08C1"/>
    <w:rsid w:val="004C31D4"/>
    <w:rsid w:val="004C661A"/>
    <w:rsid w:val="004C7C33"/>
    <w:rsid w:val="004D1EA6"/>
    <w:rsid w:val="004D4E7E"/>
    <w:rsid w:val="004D662C"/>
    <w:rsid w:val="004D7201"/>
    <w:rsid w:val="004E1BD5"/>
    <w:rsid w:val="004E3CA8"/>
    <w:rsid w:val="004E522A"/>
    <w:rsid w:val="004F0C7F"/>
    <w:rsid w:val="004F5A68"/>
    <w:rsid w:val="004F6696"/>
    <w:rsid w:val="004F68B6"/>
    <w:rsid w:val="005003B8"/>
    <w:rsid w:val="00501525"/>
    <w:rsid w:val="0050273A"/>
    <w:rsid w:val="00503A24"/>
    <w:rsid w:val="00503B1A"/>
    <w:rsid w:val="00505F6F"/>
    <w:rsid w:val="005077B6"/>
    <w:rsid w:val="00512528"/>
    <w:rsid w:val="0051385A"/>
    <w:rsid w:val="00514991"/>
    <w:rsid w:val="0051516A"/>
    <w:rsid w:val="005160E9"/>
    <w:rsid w:val="00516A8D"/>
    <w:rsid w:val="005229BE"/>
    <w:rsid w:val="00522D25"/>
    <w:rsid w:val="005274B8"/>
    <w:rsid w:val="00534CAA"/>
    <w:rsid w:val="00540B61"/>
    <w:rsid w:val="00542DA2"/>
    <w:rsid w:val="00545775"/>
    <w:rsid w:val="00546AF0"/>
    <w:rsid w:val="00547249"/>
    <w:rsid w:val="00550C81"/>
    <w:rsid w:val="005521E2"/>
    <w:rsid w:val="00556AB5"/>
    <w:rsid w:val="0055702E"/>
    <w:rsid w:val="005601F1"/>
    <w:rsid w:val="00560E52"/>
    <w:rsid w:val="00561E02"/>
    <w:rsid w:val="00562293"/>
    <w:rsid w:val="005635E3"/>
    <w:rsid w:val="00564954"/>
    <w:rsid w:val="00566998"/>
    <w:rsid w:val="005709FB"/>
    <w:rsid w:val="00574074"/>
    <w:rsid w:val="00574690"/>
    <w:rsid w:val="00574738"/>
    <w:rsid w:val="005761EA"/>
    <w:rsid w:val="00581428"/>
    <w:rsid w:val="00585428"/>
    <w:rsid w:val="00590F4D"/>
    <w:rsid w:val="00592E97"/>
    <w:rsid w:val="00595137"/>
    <w:rsid w:val="005A0BFF"/>
    <w:rsid w:val="005A0CFF"/>
    <w:rsid w:val="005A2729"/>
    <w:rsid w:val="005A2FBF"/>
    <w:rsid w:val="005A626B"/>
    <w:rsid w:val="005A6408"/>
    <w:rsid w:val="005A716F"/>
    <w:rsid w:val="005B0C3F"/>
    <w:rsid w:val="005B391C"/>
    <w:rsid w:val="005B3E6A"/>
    <w:rsid w:val="005B6CC9"/>
    <w:rsid w:val="005C05DB"/>
    <w:rsid w:val="005C21CC"/>
    <w:rsid w:val="005C3782"/>
    <w:rsid w:val="005C683D"/>
    <w:rsid w:val="005C79CC"/>
    <w:rsid w:val="005C7CC9"/>
    <w:rsid w:val="005D1E80"/>
    <w:rsid w:val="005D46F1"/>
    <w:rsid w:val="005D7A9C"/>
    <w:rsid w:val="005E0328"/>
    <w:rsid w:val="005E1597"/>
    <w:rsid w:val="005E16DB"/>
    <w:rsid w:val="005E1E0E"/>
    <w:rsid w:val="005E2601"/>
    <w:rsid w:val="005E4E7C"/>
    <w:rsid w:val="005E65A5"/>
    <w:rsid w:val="005F1B15"/>
    <w:rsid w:val="005F2C82"/>
    <w:rsid w:val="005F71DA"/>
    <w:rsid w:val="00600F37"/>
    <w:rsid w:val="006014E5"/>
    <w:rsid w:val="0060363E"/>
    <w:rsid w:val="00605A24"/>
    <w:rsid w:val="00606084"/>
    <w:rsid w:val="00611A76"/>
    <w:rsid w:val="00615D45"/>
    <w:rsid w:val="00616364"/>
    <w:rsid w:val="0062716E"/>
    <w:rsid w:val="00630391"/>
    <w:rsid w:val="00635A8C"/>
    <w:rsid w:val="006365AE"/>
    <w:rsid w:val="00637954"/>
    <w:rsid w:val="00641D96"/>
    <w:rsid w:val="00642272"/>
    <w:rsid w:val="006449B9"/>
    <w:rsid w:val="006461D9"/>
    <w:rsid w:val="00651C33"/>
    <w:rsid w:val="00653C7E"/>
    <w:rsid w:val="00655256"/>
    <w:rsid w:val="00660ECF"/>
    <w:rsid w:val="00661221"/>
    <w:rsid w:val="0066355A"/>
    <w:rsid w:val="0066430C"/>
    <w:rsid w:val="00666B8D"/>
    <w:rsid w:val="0066703F"/>
    <w:rsid w:val="006773EF"/>
    <w:rsid w:val="006804F5"/>
    <w:rsid w:val="006827BA"/>
    <w:rsid w:val="00682E8A"/>
    <w:rsid w:val="00685729"/>
    <w:rsid w:val="00686750"/>
    <w:rsid w:val="00690AA1"/>
    <w:rsid w:val="006943F5"/>
    <w:rsid w:val="00694FAE"/>
    <w:rsid w:val="006A08FA"/>
    <w:rsid w:val="006A49F7"/>
    <w:rsid w:val="006A6E1C"/>
    <w:rsid w:val="006B0B17"/>
    <w:rsid w:val="006B0D68"/>
    <w:rsid w:val="006B2D3F"/>
    <w:rsid w:val="006B3927"/>
    <w:rsid w:val="006B3ED0"/>
    <w:rsid w:val="006B559B"/>
    <w:rsid w:val="006B5753"/>
    <w:rsid w:val="006B63FF"/>
    <w:rsid w:val="006B73A2"/>
    <w:rsid w:val="006C7312"/>
    <w:rsid w:val="006D35D0"/>
    <w:rsid w:val="006E25AB"/>
    <w:rsid w:val="006E44CA"/>
    <w:rsid w:val="006E47E4"/>
    <w:rsid w:val="006E565A"/>
    <w:rsid w:val="006E5B87"/>
    <w:rsid w:val="006E60AA"/>
    <w:rsid w:val="006F3DD9"/>
    <w:rsid w:val="006F52B1"/>
    <w:rsid w:val="007006FF"/>
    <w:rsid w:val="00701595"/>
    <w:rsid w:val="00701C18"/>
    <w:rsid w:val="00703908"/>
    <w:rsid w:val="00703A7D"/>
    <w:rsid w:val="00703A9D"/>
    <w:rsid w:val="00703EA2"/>
    <w:rsid w:val="00705DA1"/>
    <w:rsid w:val="00706BB2"/>
    <w:rsid w:val="00706BB9"/>
    <w:rsid w:val="00710B8E"/>
    <w:rsid w:val="007111C7"/>
    <w:rsid w:val="00714965"/>
    <w:rsid w:val="0072100E"/>
    <w:rsid w:val="00721A02"/>
    <w:rsid w:val="00732417"/>
    <w:rsid w:val="00732B10"/>
    <w:rsid w:val="00733BA5"/>
    <w:rsid w:val="00735DE4"/>
    <w:rsid w:val="00741A5B"/>
    <w:rsid w:val="00744DB4"/>
    <w:rsid w:val="00747171"/>
    <w:rsid w:val="0074756A"/>
    <w:rsid w:val="00753321"/>
    <w:rsid w:val="00754208"/>
    <w:rsid w:val="0075689E"/>
    <w:rsid w:val="00756907"/>
    <w:rsid w:val="00760F59"/>
    <w:rsid w:val="00761E6E"/>
    <w:rsid w:val="00762396"/>
    <w:rsid w:val="0076346F"/>
    <w:rsid w:val="007648C0"/>
    <w:rsid w:val="007654B8"/>
    <w:rsid w:val="0076569C"/>
    <w:rsid w:val="007676A6"/>
    <w:rsid w:val="00770CB8"/>
    <w:rsid w:val="00770F1D"/>
    <w:rsid w:val="00772479"/>
    <w:rsid w:val="00772C0C"/>
    <w:rsid w:val="00776C8E"/>
    <w:rsid w:val="00784F1B"/>
    <w:rsid w:val="007853C5"/>
    <w:rsid w:val="007871FE"/>
    <w:rsid w:val="00791BB7"/>
    <w:rsid w:val="00793208"/>
    <w:rsid w:val="00795E33"/>
    <w:rsid w:val="007967A9"/>
    <w:rsid w:val="00796DD2"/>
    <w:rsid w:val="007A17AC"/>
    <w:rsid w:val="007A4723"/>
    <w:rsid w:val="007A4DE8"/>
    <w:rsid w:val="007A5DB4"/>
    <w:rsid w:val="007A662F"/>
    <w:rsid w:val="007A740A"/>
    <w:rsid w:val="007B0FEF"/>
    <w:rsid w:val="007B2F6F"/>
    <w:rsid w:val="007B51B0"/>
    <w:rsid w:val="007B5AEA"/>
    <w:rsid w:val="007B7873"/>
    <w:rsid w:val="007B787E"/>
    <w:rsid w:val="007B7B1A"/>
    <w:rsid w:val="007C5AAF"/>
    <w:rsid w:val="007D204C"/>
    <w:rsid w:val="007D247E"/>
    <w:rsid w:val="007D5F47"/>
    <w:rsid w:val="007D7047"/>
    <w:rsid w:val="007D706C"/>
    <w:rsid w:val="007E2D25"/>
    <w:rsid w:val="007E3160"/>
    <w:rsid w:val="007E344E"/>
    <w:rsid w:val="007E46D9"/>
    <w:rsid w:val="007E6900"/>
    <w:rsid w:val="007F485C"/>
    <w:rsid w:val="007F7AA6"/>
    <w:rsid w:val="008028CE"/>
    <w:rsid w:val="00803746"/>
    <w:rsid w:val="00807A72"/>
    <w:rsid w:val="00810262"/>
    <w:rsid w:val="008108F7"/>
    <w:rsid w:val="008109CA"/>
    <w:rsid w:val="00812F33"/>
    <w:rsid w:val="0081408E"/>
    <w:rsid w:val="0081626B"/>
    <w:rsid w:val="008164D8"/>
    <w:rsid w:val="00816804"/>
    <w:rsid w:val="00820D56"/>
    <w:rsid w:val="00822D1B"/>
    <w:rsid w:val="00823F6E"/>
    <w:rsid w:val="008244B1"/>
    <w:rsid w:val="00825086"/>
    <w:rsid w:val="00827C03"/>
    <w:rsid w:val="008317F8"/>
    <w:rsid w:val="0083401F"/>
    <w:rsid w:val="00835204"/>
    <w:rsid w:val="00841DCC"/>
    <w:rsid w:val="00850376"/>
    <w:rsid w:val="00850868"/>
    <w:rsid w:val="008546B9"/>
    <w:rsid w:val="00855F5B"/>
    <w:rsid w:val="008610A6"/>
    <w:rsid w:val="00861B86"/>
    <w:rsid w:val="00863B91"/>
    <w:rsid w:val="00870EF3"/>
    <w:rsid w:val="008739E8"/>
    <w:rsid w:val="00873D2D"/>
    <w:rsid w:val="00880A74"/>
    <w:rsid w:val="0088212E"/>
    <w:rsid w:val="00882797"/>
    <w:rsid w:val="0088457B"/>
    <w:rsid w:val="008845DA"/>
    <w:rsid w:val="00890F99"/>
    <w:rsid w:val="008910EB"/>
    <w:rsid w:val="00893E26"/>
    <w:rsid w:val="008942FD"/>
    <w:rsid w:val="00896AE1"/>
    <w:rsid w:val="00896BC5"/>
    <w:rsid w:val="008A156D"/>
    <w:rsid w:val="008A3CA1"/>
    <w:rsid w:val="008B208D"/>
    <w:rsid w:val="008B29CD"/>
    <w:rsid w:val="008B323B"/>
    <w:rsid w:val="008B3F5F"/>
    <w:rsid w:val="008B410C"/>
    <w:rsid w:val="008B51E1"/>
    <w:rsid w:val="008B71CD"/>
    <w:rsid w:val="008C00C3"/>
    <w:rsid w:val="008C18DC"/>
    <w:rsid w:val="008C1979"/>
    <w:rsid w:val="008C2A67"/>
    <w:rsid w:val="008C543A"/>
    <w:rsid w:val="008C66BC"/>
    <w:rsid w:val="008C6A17"/>
    <w:rsid w:val="008D68C2"/>
    <w:rsid w:val="008E0056"/>
    <w:rsid w:val="008E0CBC"/>
    <w:rsid w:val="008E1F1D"/>
    <w:rsid w:val="008E43D8"/>
    <w:rsid w:val="008E53C3"/>
    <w:rsid w:val="008E55D6"/>
    <w:rsid w:val="008E772B"/>
    <w:rsid w:val="008F193D"/>
    <w:rsid w:val="008F4C4F"/>
    <w:rsid w:val="008F51C9"/>
    <w:rsid w:val="00903E4E"/>
    <w:rsid w:val="0090673B"/>
    <w:rsid w:val="00910FE8"/>
    <w:rsid w:val="00912987"/>
    <w:rsid w:val="009134D8"/>
    <w:rsid w:val="00913EDC"/>
    <w:rsid w:val="009151B6"/>
    <w:rsid w:val="009170F2"/>
    <w:rsid w:val="009201C4"/>
    <w:rsid w:val="0092166B"/>
    <w:rsid w:val="009247E0"/>
    <w:rsid w:val="009254AE"/>
    <w:rsid w:val="0092635D"/>
    <w:rsid w:val="0092798A"/>
    <w:rsid w:val="00930EC3"/>
    <w:rsid w:val="00932665"/>
    <w:rsid w:val="00932AFB"/>
    <w:rsid w:val="00937475"/>
    <w:rsid w:val="00937993"/>
    <w:rsid w:val="0094069C"/>
    <w:rsid w:val="009448DB"/>
    <w:rsid w:val="00944E57"/>
    <w:rsid w:val="00945D28"/>
    <w:rsid w:val="009464D3"/>
    <w:rsid w:val="00946ABC"/>
    <w:rsid w:val="00950675"/>
    <w:rsid w:val="009507F5"/>
    <w:rsid w:val="00952B49"/>
    <w:rsid w:val="00953D7D"/>
    <w:rsid w:val="0095400B"/>
    <w:rsid w:val="0095401D"/>
    <w:rsid w:val="00954098"/>
    <w:rsid w:val="00955BB9"/>
    <w:rsid w:val="00956F92"/>
    <w:rsid w:val="00957B50"/>
    <w:rsid w:val="00960878"/>
    <w:rsid w:val="00967C7A"/>
    <w:rsid w:val="0097178D"/>
    <w:rsid w:val="009753B3"/>
    <w:rsid w:val="009768BB"/>
    <w:rsid w:val="00977253"/>
    <w:rsid w:val="009814EB"/>
    <w:rsid w:val="00982905"/>
    <w:rsid w:val="009842D2"/>
    <w:rsid w:val="009858AD"/>
    <w:rsid w:val="009912D5"/>
    <w:rsid w:val="0099144B"/>
    <w:rsid w:val="009947DE"/>
    <w:rsid w:val="00996E7E"/>
    <w:rsid w:val="009A05B2"/>
    <w:rsid w:val="009A09EC"/>
    <w:rsid w:val="009A22F7"/>
    <w:rsid w:val="009A242B"/>
    <w:rsid w:val="009A4C51"/>
    <w:rsid w:val="009B4DB1"/>
    <w:rsid w:val="009C15EC"/>
    <w:rsid w:val="009C4157"/>
    <w:rsid w:val="009C4B5C"/>
    <w:rsid w:val="009C5751"/>
    <w:rsid w:val="009C636E"/>
    <w:rsid w:val="009D2A22"/>
    <w:rsid w:val="009D6574"/>
    <w:rsid w:val="009D6A93"/>
    <w:rsid w:val="009D7586"/>
    <w:rsid w:val="009D77A0"/>
    <w:rsid w:val="009E0BF7"/>
    <w:rsid w:val="009E54D6"/>
    <w:rsid w:val="009E68BF"/>
    <w:rsid w:val="009E6ECA"/>
    <w:rsid w:val="009E73D7"/>
    <w:rsid w:val="009E75FE"/>
    <w:rsid w:val="009F3461"/>
    <w:rsid w:val="009F55C0"/>
    <w:rsid w:val="009F680F"/>
    <w:rsid w:val="00A0162B"/>
    <w:rsid w:val="00A04A30"/>
    <w:rsid w:val="00A05F97"/>
    <w:rsid w:val="00A106DC"/>
    <w:rsid w:val="00A11A8F"/>
    <w:rsid w:val="00A14993"/>
    <w:rsid w:val="00A15569"/>
    <w:rsid w:val="00A16209"/>
    <w:rsid w:val="00A20E3C"/>
    <w:rsid w:val="00A21DA9"/>
    <w:rsid w:val="00A239A1"/>
    <w:rsid w:val="00A25EE6"/>
    <w:rsid w:val="00A2709B"/>
    <w:rsid w:val="00A33032"/>
    <w:rsid w:val="00A334B8"/>
    <w:rsid w:val="00A33726"/>
    <w:rsid w:val="00A33EB8"/>
    <w:rsid w:val="00A34777"/>
    <w:rsid w:val="00A37F54"/>
    <w:rsid w:val="00A37FD1"/>
    <w:rsid w:val="00A42047"/>
    <w:rsid w:val="00A4477B"/>
    <w:rsid w:val="00A469FC"/>
    <w:rsid w:val="00A47F31"/>
    <w:rsid w:val="00A53A31"/>
    <w:rsid w:val="00A54CD0"/>
    <w:rsid w:val="00A56054"/>
    <w:rsid w:val="00A66162"/>
    <w:rsid w:val="00A71CC2"/>
    <w:rsid w:val="00A73A7F"/>
    <w:rsid w:val="00A76723"/>
    <w:rsid w:val="00A77D66"/>
    <w:rsid w:val="00A8117D"/>
    <w:rsid w:val="00A82804"/>
    <w:rsid w:val="00A90AD8"/>
    <w:rsid w:val="00A919CF"/>
    <w:rsid w:val="00A94A60"/>
    <w:rsid w:val="00AA037A"/>
    <w:rsid w:val="00AA10B4"/>
    <w:rsid w:val="00AA2D40"/>
    <w:rsid w:val="00AA3D09"/>
    <w:rsid w:val="00AA6F64"/>
    <w:rsid w:val="00AB390B"/>
    <w:rsid w:val="00AB39E0"/>
    <w:rsid w:val="00AB6115"/>
    <w:rsid w:val="00AB6162"/>
    <w:rsid w:val="00AB6886"/>
    <w:rsid w:val="00AC2B0F"/>
    <w:rsid w:val="00AC594C"/>
    <w:rsid w:val="00AC7219"/>
    <w:rsid w:val="00AD1128"/>
    <w:rsid w:val="00AD23DD"/>
    <w:rsid w:val="00AD2B61"/>
    <w:rsid w:val="00AD36EA"/>
    <w:rsid w:val="00AD6853"/>
    <w:rsid w:val="00AE07D2"/>
    <w:rsid w:val="00AE26F7"/>
    <w:rsid w:val="00AE47AA"/>
    <w:rsid w:val="00AE78D1"/>
    <w:rsid w:val="00AF1051"/>
    <w:rsid w:val="00AF1B7F"/>
    <w:rsid w:val="00AF3E9D"/>
    <w:rsid w:val="00B0074C"/>
    <w:rsid w:val="00B01FDE"/>
    <w:rsid w:val="00B03683"/>
    <w:rsid w:val="00B04533"/>
    <w:rsid w:val="00B0516B"/>
    <w:rsid w:val="00B103BA"/>
    <w:rsid w:val="00B11004"/>
    <w:rsid w:val="00B17B25"/>
    <w:rsid w:val="00B20631"/>
    <w:rsid w:val="00B2071F"/>
    <w:rsid w:val="00B20CB4"/>
    <w:rsid w:val="00B2294F"/>
    <w:rsid w:val="00B2448D"/>
    <w:rsid w:val="00B25C2E"/>
    <w:rsid w:val="00B325B2"/>
    <w:rsid w:val="00B37D00"/>
    <w:rsid w:val="00B40777"/>
    <w:rsid w:val="00B43AEC"/>
    <w:rsid w:val="00B44ED8"/>
    <w:rsid w:val="00B44F72"/>
    <w:rsid w:val="00B45B03"/>
    <w:rsid w:val="00B476C2"/>
    <w:rsid w:val="00B51CE1"/>
    <w:rsid w:val="00B5248D"/>
    <w:rsid w:val="00B5311F"/>
    <w:rsid w:val="00B54743"/>
    <w:rsid w:val="00B55A53"/>
    <w:rsid w:val="00B55FEC"/>
    <w:rsid w:val="00B567CD"/>
    <w:rsid w:val="00B57270"/>
    <w:rsid w:val="00B607FB"/>
    <w:rsid w:val="00B6166B"/>
    <w:rsid w:val="00B61F95"/>
    <w:rsid w:val="00B654F6"/>
    <w:rsid w:val="00B678B9"/>
    <w:rsid w:val="00B70941"/>
    <w:rsid w:val="00B722A5"/>
    <w:rsid w:val="00B722B1"/>
    <w:rsid w:val="00B72523"/>
    <w:rsid w:val="00B72535"/>
    <w:rsid w:val="00B75FD1"/>
    <w:rsid w:val="00B777D3"/>
    <w:rsid w:val="00B80201"/>
    <w:rsid w:val="00B80C46"/>
    <w:rsid w:val="00B811A6"/>
    <w:rsid w:val="00B8506A"/>
    <w:rsid w:val="00B87AA3"/>
    <w:rsid w:val="00B92569"/>
    <w:rsid w:val="00B92768"/>
    <w:rsid w:val="00B954C7"/>
    <w:rsid w:val="00B96078"/>
    <w:rsid w:val="00B9628B"/>
    <w:rsid w:val="00BA0A61"/>
    <w:rsid w:val="00BA3439"/>
    <w:rsid w:val="00BA42EC"/>
    <w:rsid w:val="00BA7704"/>
    <w:rsid w:val="00BA7CE0"/>
    <w:rsid w:val="00BB123F"/>
    <w:rsid w:val="00BB1C0B"/>
    <w:rsid w:val="00BB5A86"/>
    <w:rsid w:val="00BC09F7"/>
    <w:rsid w:val="00BC23A6"/>
    <w:rsid w:val="00BC4BC8"/>
    <w:rsid w:val="00BC5C0F"/>
    <w:rsid w:val="00BC7856"/>
    <w:rsid w:val="00BC7D89"/>
    <w:rsid w:val="00BD39C2"/>
    <w:rsid w:val="00BD3B8E"/>
    <w:rsid w:val="00BD50AF"/>
    <w:rsid w:val="00BD5712"/>
    <w:rsid w:val="00BD5E90"/>
    <w:rsid w:val="00BE4015"/>
    <w:rsid w:val="00BE6494"/>
    <w:rsid w:val="00BE6E0B"/>
    <w:rsid w:val="00BE7441"/>
    <w:rsid w:val="00BE7D37"/>
    <w:rsid w:val="00BF0B55"/>
    <w:rsid w:val="00BF269E"/>
    <w:rsid w:val="00BF4B05"/>
    <w:rsid w:val="00BF5009"/>
    <w:rsid w:val="00C02A38"/>
    <w:rsid w:val="00C05095"/>
    <w:rsid w:val="00C11516"/>
    <w:rsid w:val="00C15212"/>
    <w:rsid w:val="00C15C94"/>
    <w:rsid w:val="00C17AE8"/>
    <w:rsid w:val="00C21A80"/>
    <w:rsid w:val="00C22B4F"/>
    <w:rsid w:val="00C249BD"/>
    <w:rsid w:val="00C30144"/>
    <w:rsid w:val="00C31173"/>
    <w:rsid w:val="00C36BE4"/>
    <w:rsid w:val="00C403F3"/>
    <w:rsid w:val="00C407B0"/>
    <w:rsid w:val="00C40DB7"/>
    <w:rsid w:val="00C414CB"/>
    <w:rsid w:val="00C419FD"/>
    <w:rsid w:val="00C42B36"/>
    <w:rsid w:val="00C443E9"/>
    <w:rsid w:val="00C45F7B"/>
    <w:rsid w:val="00C50C9A"/>
    <w:rsid w:val="00C50DA9"/>
    <w:rsid w:val="00C51020"/>
    <w:rsid w:val="00C53AA0"/>
    <w:rsid w:val="00C53CF4"/>
    <w:rsid w:val="00C55D29"/>
    <w:rsid w:val="00C6008A"/>
    <w:rsid w:val="00C6158F"/>
    <w:rsid w:val="00C66702"/>
    <w:rsid w:val="00C66A43"/>
    <w:rsid w:val="00C676ED"/>
    <w:rsid w:val="00C7192A"/>
    <w:rsid w:val="00C72BD3"/>
    <w:rsid w:val="00C73B43"/>
    <w:rsid w:val="00C770BA"/>
    <w:rsid w:val="00C774CB"/>
    <w:rsid w:val="00C77614"/>
    <w:rsid w:val="00C77CDF"/>
    <w:rsid w:val="00C80CA6"/>
    <w:rsid w:val="00C82ED4"/>
    <w:rsid w:val="00C83B26"/>
    <w:rsid w:val="00C86322"/>
    <w:rsid w:val="00C90450"/>
    <w:rsid w:val="00C91734"/>
    <w:rsid w:val="00C9258A"/>
    <w:rsid w:val="00C94F9E"/>
    <w:rsid w:val="00C95844"/>
    <w:rsid w:val="00C96180"/>
    <w:rsid w:val="00C96282"/>
    <w:rsid w:val="00C96738"/>
    <w:rsid w:val="00C97E2D"/>
    <w:rsid w:val="00C97E85"/>
    <w:rsid w:val="00CA2AE8"/>
    <w:rsid w:val="00CA3897"/>
    <w:rsid w:val="00CA527D"/>
    <w:rsid w:val="00CB4235"/>
    <w:rsid w:val="00CB4695"/>
    <w:rsid w:val="00CC05A4"/>
    <w:rsid w:val="00CC43F8"/>
    <w:rsid w:val="00CC500A"/>
    <w:rsid w:val="00CC6C2D"/>
    <w:rsid w:val="00CD593F"/>
    <w:rsid w:val="00CD6308"/>
    <w:rsid w:val="00CE0184"/>
    <w:rsid w:val="00CE3748"/>
    <w:rsid w:val="00CE6D7A"/>
    <w:rsid w:val="00CF1409"/>
    <w:rsid w:val="00CF36DA"/>
    <w:rsid w:val="00CF4EE5"/>
    <w:rsid w:val="00CF5EE9"/>
    <w:rsid w:val="00CF7B6B"/>
    <w:rsid w:val="00D04262"/>
    <w:rsid w:val="00D0600F"/>
    <w:rsid w:val="00D07963"/>
    <w:rsid w:val="00D10EAB"/>
    <w:rsid w:val="00D13232"/>
    <w:rsid w:val="00D274D3"/>
    <w:rsid w:val="00D27ABB"/>
    <w:rsid w:val="00D31687"/>
    <w:rsid w:val="00D31885"/>
    <w:rsid w:val="00D332A2"/>
    <w:rsid w:val="00D35AC2"/>
    <w:rsid w:val="00D36B1D"/>
    <w:rsid w:val="00D42870"/>
    <w:rsid w:val="00D42F15"/>
    <w:rsid w:val="00D47676"/>
    <w:rsid w:val="00D547A7"/>
    <w:rsid w:val="00D556C3"/>
    <w:rsid w:val="00D56298"/>
    <w:rsid w:val="00D64FB7"/>
    <w:rsid w:val="00D70135"/>
    <w:rsid w:val="00D71C97"/>
    <w:rsid w:val="00D74573"/>
    <w:rsid w:val="00D753E2"/>
    <w:rsid w:val="00D758E1"/>
    <w:rsid w:val="00D86753"/>
    <w:rsid w:val="00D86CDA"/>
    <w:rsid w:val="00D87362"/>
    <w:rsid w:val="00D87E9D"/>
    <w:rsid w:val="00D90512"/>
    <w:rsid w:val="00D93F63"/>
    <w:rsid w:val="00D97A31"/>
    <w:rsid w:val="00DA12CD"/>
    <w:rsid w:val="00DA14AE"/>
    <w:rsid w:val="00DA2FFC"/>
    <w:rsid w:val="00DA498C"/>
    <w:rsid w:val="00DA4D6C"/>
    <w:rsid w:val="00DB06A3"/>
    <w:rsid w:val="00DB108A"/>
    <w:rsid w:val="00DB12A2"/>
    <w:rsid w:val="00DB27B3"/>
    <w:rsid w:val="00DB51F2"/>
    <w:rsid w:val="00DC087D"/>
    <w:rsid w:val="00DC0A68"/>
    <w:rsid w:val="00DC1EF2"/>
    <w:rsid w:val="00DC6E28"/>
    <w:rsid w:val="00DC6EB6"/>
    <w:rsid w:val="00DC7B27"/>
    <w:rsid w:val="00DD44DA"/>
    <w:rsid w:val="00DD626C"/>
    <w:rsid w:val="00DE1E87"/>
    <w:rsid w:val="00DE26E5"/>
    <w:rsid w:val="00DE4E1F"/>
    <w:rsid w:val="00DF13CA"/>
    <w:rsid w:val="00DF297E"/>
    <w:rsid w:val="00DF5D27"/>
    <w:rsid w:val="00DF60F6"/>
    <w:rsid w:val="00E0035A"/>
    <w:rsid w:val="00E01255"/>
    <w:rsid w:val="00E02265"/>
    <w:rsid w:val="00E02E99"/>
    <w:rsid w:val="00E039FC"/>
    <w:rsid w:val="00E041CD"/>
    <w:rsid w:val="00E04FA6"/>
    <w:rsid w:val="00E1050F"/>
    <w:rsid w:val="00E1132F"/>
    <w:rsid w:val="00E113FF"/>
    <w:rsid w:val="00E12DAD"/>
    <w:rsid w:val="00E209F9"/>
    <w:rsid w:val="00E22D8F"/>
    <w:rsid w:val="00E23D8F"/>
    <w:rsid w:val="00E24D9C"/>
    <w:rsid w:val="00E25482"/>
    <w:rsid w:val="00E26256"/>
    <w:rsid w:val="00E26808"/>
    <w:rsid w:val="00E27109"/>
    <w:rsid w:val="00E31B2D"/>
    <w:rsid w:val="00E320F7"/>
    <w:rsid w:val="00E40718"/>
    <w:rsid w:val="00E40750"/>
    <w:rsid w:val="00E426D0"/>
    <w:rsid w:val="00E46E77"/>
    <w:rsid w:val="00E47856"/>
    <w:rsid w:val="00E47EB3"/>
    <w:rsid w:val="00E53B82"/>
    <w:rsid w:val="00E5733F"/>
    <w:rsid w:val="00E600C2"/>
    <w:rsid w:val="00E633CE"/>
    <w:rsid w:val="00E6680D"/>
    <w:rsid w:val="00E7149D"/>
    <w:rsid w:val="00E746C1"/>
    <w:rsid w:val="00E74A21"/>
    <w:rsid w:val="00E75A60"/>
    <w:rsid w:val="00E76957"/>
    <w:rsid w:val="00E8003F"/>
    <w:rsid w:val="00E80641"/>
    <w:rsid w:val="00E823A0"/>
    <w:rsid w:val="00E82CB3"/>
    <w:rsid w:val="00E83CC2"/>
    <w:rsid w:val="00E8445A"/>
    <w:rsid w:val="00E901EC"/>
    <w:rsid w:val="00E91A2A"/>
    <w:rsid w:val="00E93453"/>
    <w:rsid w:val="00E95C75"/>
    <w:rsid w:val="00E95E86"/>
    <w:rsid w:val="00E963A6"/>
    <w:rsid w:val="00E97291"/>
    <w:rsid w:val="00EA0364"/>
    <w:rsid w:val="00EA1722"/>
    <w:rsid w:val="00EA18CD"/>
    <w:rsid w:val="00EA3146"/>
    <w:rsid w:val="00EA4CB1"/>
    <w:rsid w:val="00EA510D"/>
    <w:rsid w:val="00EB0E30"/>
    <w:rsid w:val="00EB2712"/>
    <w:rsid w:val="00EB2A18"/>
    <w:rsid w:val="00EB3B12"/>
    <w:rsid w:val="00EB3B24"/>
    <w:rsid w:val="00EB78E1"/>
    <w:rsid w:val="00EC2F33"/>
    <w:rsid w:val="00EC754F"/>
    <w:rsid w:val="00EC789D"/>
    <w:rsid w:val="00ED04A5"/>
    <w:rsid w:val="00ED0A52"/>
    <w:rsid w:val="00ED2D79"/>
    <w:rsid w:val="00ED34F8"/>
    <w:rsid w:val="00EE01BF"/>
    <w:rsid w:val="00EE093D"/>
    <w:rsid w:val="00EE0E57"/>
    <w:rsid w:val="00EE34EE"/>
    <w:rsid w:val="00EE5CFF"/>
    <w:rsid w:val="00EE7898"/>
    <w:rsid w:val="00EE7BDF"/>
    <w:rsid w:val="00EF18EE"/>
    <w:rsid w:val="00EF267C"/>
    <w:rsid w:val="00EF41C1"/>
    <w:rsid w:val="00EF477A"/>
    <w:rsid w:val="00EF4BDC"/>
    <w:rsid w:val="00EF4D37"/>
    <w:rsid w:val="00F01ADE"/>
    <w:rsid w:val="00F0216C"/>
    <w:rsid w:val="00F03630"/>
    <w:rsid w:val="00F0439B"/>
    <w:rsid w:val="00F047F7"/>
    <w:rsid w:val="00F05E48"/>
    <w:rsid w:val="00F07B9C"/>
    <w:rsid w:val="00F105B5"/>
    <w:rsid w:val="00F11B01"/>
    <w:rsid w:val="00F12617"/>
    <w:rsid w:val="00F12DEE"/>
    <w:rsid w:val="00F16574"/>
    <w:rsid w:val="00F16757"/>
    <w:rsid w:val="00F2327A"/>
    <w:rsid w:val="00F24145"/>
    <w:rsid w:val="00F252C8"/>
    <w:rsid w:val="00F267FA"/>
    <w:rsid w:val="00F31684"/>
    <w:rsid w:val="00F31E22"/>
    <w:rsid w:val="00F41442"/>
    <w:rsid w:val="00F42BAA"/>
    <w:rsid w:val="00F4353C"/>
    <w:rsid w:val="00F43BE9"/>
    <w:rsid w:val="00F449C7"/>
    <w:rsid w:val="00F458A1"/>
    <w:rsid w:val="00F47B38"/>
    <w:rsid w:val="00F51E79"/>
    <w:rsid w:val="00F544A2"/>
    <w:rsid w:val="00F5763F"/>
    <w:rsid w:val="00F6029A"/>
    <w:rsid w:val="00F621DE"/>
    <w:rsid w:val="00F62581"/>
    <w:rsid w:val="00F62CB1"/>
    <w:rsid w:val="00F654A0"/>
    <w:rsid w:val="00F65CD0"/>
    <w:rsid w:val="00F67C78"/>
    <w:rsid w:val="00F716BD"/>
    <w:rsid w:val="00F727DA"/>
    <w:rsid w:val="00F72A3E"/>
    <w:rsid w:val="00F73186"/>
    <w:rsid w:val="00F741EA"/>
    <w:rsid w:val="00F7451F"/>
    <w:rsid w:val="00F915EF"/>
    <w:rsid w:val="00F92A9E"/>
    <w:rsid w:val="00F92B32"/>
    <w:rsid w:val="00F94FE5"/>
    <w:rsid w:val="00F97420"/>
    <w:rsid w:val="00FA00C7"/>
    <w:rsid w:val="00FA257E"/>
    <w:rsid w:val="00FA2A05"/>
    <w:rsid w:val="00FA2FE9"/>
    <w:rsid w:val="00FA31BD"/>
    <w:rsid w:val="00FA504E"/>
    <w:rsid w:val="00FA54FB"/>
    <w:rsid w:val="00FA6051"/>
    <w:rsid w:val="00FB0C77"/>
    <w:rsid w:val="00FB0D4B"/>
    <w:rsid w:val="00FB1237"/>
    <w:rsid w:val="00FB2BDF"/>
    <w:rsid w:val="00FB2C33"/>
    <w:rsid w:val="00FB4024"/>
    <w:rsid w:val="00FB616B"/>
    <w:rsid w:val="00FB7D2F"/>
    <w:rsid w:val="00FC05AB"/>
    <w:rsid w:val="00FC2D8C"/>
    <w:rsid w:val="00FC42C0"/>
    <w:rsid w:val="00FC457C"/>
    <w:rsid w:val="00FC5A05"/>
    <w:rsid w:val="00FC5FD3"/>
    <w:rsid w:val="00FC74F5"/>
    <w:rsid w:val="00FD4972"/>
    <w:rsid w:val="00FD6778"/>
    <w:rsid w:val="00FE182E"/>
    <w:rsid w:val="00FE3281"/>
    <w:rsid w:val="00FE3B60"/>
    <w:rsid w:val="00FE5AAE"/>
    <w:rsid w:val="00FE66C0"/>
    <w:rsid w:val="00FE6FCC"/>
    <w:rsid w:val="00FF08E1"/>
    <w:rsid w:val="00FF6550"/>
    <w:rsid w:val="00FF6A5C"/>
    <w:rsid w:val="00FF7665"/>
    <w:rsid w:val="0105186B"/>
    <w:rsid w:val="010B75EE"/>
    <w:rsid w:val="01113C7A"/>
    <w:rsid w:val="01211D6B"/>
    <w:rsid w:val="01290DE3"/>
    <w:rsid w:val="014E5E33"/>
    <w:rsid w:val="01702985"/>
    <w:rsid w:val="019F5E10"/>
    <w:rsid w:val="01B252F2"/>
    <w:rsid w:val="01B43A85"/>
    <w:rsid w:val="021423FA"/>
    <w:rsid w:val="02517403"/>
    <w:rsid w:val="026B03B0"/>
    <w:rsid w:val="026D2EF1"/>
    <w:rsid w:val="029947F7"/>
    <w:rsid w:val="02AF6568"/>
    <w:rsid w:val="032925DE"/>
    <w:rsid w:val="036D42E3"/>
    <w:rsid w:val="03796D1D"/>
    <w:rsid w:val="038A0478"/>
    <w:rsid w:val="038F2514"/>
    <w:rsid w:val="03B16EF1"/>
    <w:rsid w:val="03B330AF"/>
    <w:rsid w:val="03DA116A"/>
    <w:rsid w:val="047C49E9"/>
    <w:rsid w:val="04950940"/>
    <w:rsid w:val="04A2345D"/>
    <w:rsid w:val="04A43A2A"/>
    <w:rsid w:val="04A77363"/>
    <w:rsid w:val="05031ED0"/>
    <w:rsid w:val="05475103"/>
    <w:rsid w:val="05751568"/>
    <w:rsid w:val="05B958B7"/>
    <w:rsid w:val="05BC654A"/>
    <w:rsid w:val="05C82943"/>
    <w:rsid w:val="05DE4CBA"/>
    <w:rsid w:val="061359C3"/>
    <w:rsid w:val="065451EC"/>
    <w:rsid w:val="06900A60"/>
    <w:rsid w:val="069C07FE"/>
    <w:rsid w:val="06B02C76"/>
    <w:rsid w:val="06E85327"/>
    <w:rsid w:val="06EE11B7"/>
    <w:rsid w:val="06EE5803"/>
    <w:rsid w:val="07643338"/>
    <w:rsid w:val="078B3124"/>
    <w:rsid w:val="07E50B7D"/>
    <w:rsid w:val="080D2D4D"/>
    <w:rsid w:val="080D6661"/>
    <w:rsid w:val="082C7BCF"/>
    <w:rsid w:val="0844792B"/>
    <w:rsid w:val="086A5496"/>
    <w:rsid w:val="089747A6"/>
    <w:rsid w:val="08AA2B37"/>
    <w:rsid w:val="08D8051E"/>
    <w:rsid w:val="08EF5BBF"/>
    <w:rsid w:val="091579C2"/>
    <w:rsid w:val="097543E0"/>
    <w:rsid w:val="098B6263"/>
    <w:rsid w:val="098C3DE3"/>
    <w:rsid w:val="09E42787"/>
    <w:rsid w:val="09E44A37"/>
    <w:rsid w:val="09EF6ADC"/>
    <w:rsid w:val="0A3970A8"/>
    <w:rsid w:val="0A624385"/>
    <w:rsid w:val="0A7E461C"/>
    <w:rsid w:val="0AA6313E"/>
    <w:rsid w:val="0AAF36BC"/>
    <w:rsid w:val="0ABF42CA"/>
    <w:rsid w:val="0AED157F"/>
    <w:rsid w:val="0AED7CBA"/>
    <w:rsid w:val="0B0924FB"/>
    <w:rsid w:val="0B3749FC"/>
    <w:rsid w:val="0BA04C54"/>
    <w:rsid w:val="0BE52D75"/>
    <w:rsid w:val="0C14669F"/>
    <w:rsid w:val="0C2A5BFB"/>
    <w:rsid w:val="0C347E89"/>
    <w:rsid w:val="0C493EB3"/>
    <w:rsid w:val="0C694328"/>
    <w:rsid w:val="0C737263"/>
    <w:rsid w:val="0C8D0BFD"/>
    <w:rsid w:val="0CB73F02"/>
    <w:rsid w:val="0CBF4EE9"/>
    <w:rsid w:val="0D9457F9"/>
    <w:rsid w:val="0DBC5B60"/>
    <w:rsid w:val="0DBF0FB5"/>
    <w:rsid w:val="0DC42564"/>
    <w:rsid w:val="0DCC7C5C"/>
    <w:rsid w:val="0DFB6B7F"/>
    <w:rsid w:val="0E523D0A"/>
    <w:rsid w:val="0E5C4B53"/>
    <w:rsid w:val="0F0F5C68"/>
    <w:rsid w:val="0F154EDC"/>
    <w:rsid w:val="0F1673CC"/>
    <w:rsid w:val="0F186B13"/>
    <w:rsid w:val="0F27295E"/>
    <w:rsid w:val="0F5E4F8E"/>
    <w:rsid w:val="0F5E6673"/>
    <w:rsid w:val="0F760A3B"/>
    <w:rsid w:val="0FAC33AA"/>
    <w:rsid w:val="0FC93F43"/>
    <w:rsid w:val="0FDA73BD"/>
    <w:rsid w:val="0FF26AE4"/>
    <w:rsid w:val="101A3766"/>
    <w:rsid w:val="10BE77EB"/>
    <w:rsid w:val="10DE7DBB"/>
    <w:rsid w:val="10E76172"/>
    <w:rsid w:val="110D2BD7"/>
    <w:rsid w:val="11A23477"/>
    <w:rsid w:val="11B36D52"/>
    <w:rsid w:val="11B5691A"/>
    <w:rsid w:val="11BC38BE"/>
    <w:rsid w:val="11EE39B2"/>
    <w:rsid w:val="121D09C3"/>
    <w:rsid w:val="12695F3E"/>
    <w:rsid w:val="12E11F66"/>
    <w:rsid w:val="12F42616"/>
    <w:rsid w:val="13061931"/>
    <w:rsid w:val="13370CEB"/>
    <w:rsid w:val="133D0A99"/>
    <w:rsid w:val="13CC43E2"/>
    <w:rsid w:val="13DD5677"/>
    <w:rsid w:val="14007E5C"/>
    <w:rsid w:val="14024DD1"/>
    <w:rsid w:val="14053100"/>
    <w:rsid w:val="14650972"/>
    <w:rsid w:val="14685E22"/>
    <w:rsid w:val="146A4F2F"/>
    <w:rsid w:val="148235B5"/>
    <w:rsid w:val="14D66E9E"/>
    <w:rsid w:val="15154200"/>
    <w:rsid w:val="15222345"/>
    <w:rsid w:val="1534613D"/>
    <w:rsid w:val="15696714"/>
    <w:rsid w:val="15B0325D"/>
    <w:rsid w:val="15B35C85"/>
    <w:rsid w:val="15C9122E"/>
    <w:rsid w:val="163860A6"/>
    <w:rsid w:val="1639279F"/>
    <w:rsid w:val="165544F8"/>
    <w:rsid w:val="16815279"/>
    <w:rsid w:val="168360D2"/>
    <w:rsid w:val="16AF69F3"/>
    <w:rsid w:val="16B44434"/>
    <w:rsid w:val="16E96472"/>
    <w:rsid w:val="17112FDD"/>
    <w:rsid w:val="172C5FED"/>
    <w:rsid w:val="17464CF1"/>
    <w:rsid w:val="178F3CB2"/>
    <w:rsid w:val="17A247B2"/>
    <w:rsid w:val="17AB171A"/>
    <w:rsid w:val="17BD20BC"/>
    <w:rsid w:val="17C5167D"/>
    <w:rsid w:val="17CB6A0E"/>
    <w:rsid w:val="17DF7ABF"/>
    <w:rsid w:val="17E91426"/>
    <w:rsid w:val="18185BCA"/>
    <w:rsid w:val="181B6095"/>
    <w:rsid w:val="181E7E6B"/>
    <w:rsid w:val="182663EF"/>
    <w:rsid w:val="18334922"/>
    <w:rsid w:val="185A1CB1"/>
    <w:rsid w:val="18661787"/>
    <w:rsid w:val="18F178F2"/>
    <w:rsid w:val="19022197"/>
    <w:rsid w:val="190456CF"/>
    <w:rsid w:val="19226148"/>
    <w:rsid w:val="193B5EC2"/>
    <w:rsid w:val="19574333"/>
    <w:rsid w:val="198034F4"/>
    <w:rsid w:val="199E70BE"/>
    <w:rsid w:val="19C34E69"/>
    <w:rsid w:val="19D23C09"/>
    <w:rsid w:val="19FD47A3"/>
    <w:rsid w:val="1A132E41"/>
    <w:rsid w:val="1A4235AE"/>
    <w:rsid w:val="1A8A7A40"/>
    <w:rsid w:val="1AC8397F"/>
    <w:rsid w:val="1AE23856"/>
    <w:rsid w:val="1AF65F02"/>
    <w:rsid w:val="1B36223B"/>
    <w:rsid w:val="1B4433AA"/>
    <w:rsid w:val="1B751314"/>
    <w:rsid w:val="1BD94050"/>
    <w:rsid w:val="1C1E0BD8"/>
    <w:rsid w:val="1C330C5C"/>
    <w:rsid w:val="1C454A0F"/>
    <w:rsid w:val="1C46282E"/>
    <w:rsid w:val="1C5354BF"/>
    <w:rsid w:val="1C8532F2"/>
    <w:rsid w:val="1CA4508E"/>
    <w:rsid w:val="1CC30A78"/>
    <w:rsid w:val="1CD04F3F"/>
    <w:rsid w:val="1CD83D50"/>
    <w:rsid w:val="1CF06255"/>
    <w:rsid w:val="1D1E1017"/>
    <w:rsid w:val="1D460EAD"/>
    <w:rsid w:val="1D92576A"/>
    <w:rsid w:val="1DED5C0A"/>
    <w:rsid w:val="1E242D92"/>
    <w:rsid w:val="1E2B7545"/>
    <w:rsid w:val="1E6A4392"/>
    <w:rsid w:val="1E7342BF"/>
    <w:rsid w:val="1E7C1BC8"/>
    <w:rsid w:val="1E8A4D45"/>
    <w:rsid w:val="1EA42A0C"/>
    <w:rsid w:val="1ED65AF2"/>
    <w:rsid w:val="1ED7182E"/>
    <w:rsid w:val="1EF7166B"/>
    <w:rsid w:val="1F4E2325"/>
    <w:rsid w:val="1F5C4703"/>
    <w:rsid w:val="1F5F1424"/>
    <w:rsid w:val="1F7161F5"/>
    <w:rsid w:val="1F7F204F"/>
    <w:rsid w:val="1F83275E"/>
    <w:rsid w:val="1F8960C7"/>
    <w:rsid w:val="1F9270F8"/>
    <w:rsid w:val="1F935659"/>
    <w:rsid w:val="1FF45B7B"/>
    <w:rsid w:val="1FF470A7"/>
    <w:rsid w:val="1FF60A3F"/>
    <w:rsid w:val="202048CF"/>
    <w:rsid w:val="203D54DC"/>
    <w:rsid w:val="20B86367"/>
    <w:rsid w:val="20EC361C"/>
    <w:rsid w:val="20F547C7"/>
    <w:rsid w:val="21115335"/>
    <w:rsid w:val="214D7AF2"/>
    <w:rsid w:val="21727655"/>
    <w:rsid w:val="21DA7CD9"/>
    <w:rsid w:val="21DC2EC2"/>
    <w:rsid w:val="21F759C3"/>
    <w:rsid w:val="22081CD6"/>
    <w:rsid w:val="221D4F4D"/>
    <w:rsid w:val="222E0E7D"/>
    <w:rsid w:val="22345A9E"/>
    <w:rsid w:val="22517B11"/>
    <w:rsid w:val="22555867"/>
    <w:rsid w:val="225B0F76"/>
    <w:rsid w:val="22657368"/>
    <w:rsid w:val="226C10B7"/>
    <w:rsid w:val="228220EA"/>
    <w:rsid w:val="22CC1BB6"/>
    <w:rsid w:val="230671FD"/>
    <w:rsid w:val="233E7B81"/>
    <w:rsid w:val="234F4FF1"/>
    <w:rsid w:val="238877BB"/>
    <w:rsid w:val="23C27DB9"/>
    <w:rsid w:val="23C610C2"/>
    <w:rsid w:val="23E245AC"/>
    <w:rsid w:val="23E726EF"/>
    <w:rsid w:val="23EE3462"/>
    <w:rsid w:val="23FE3359"/>
    <w:rsid w:val="24764D32"/>
    <w:rsid w:val="247E14B6"/>
    <w:rsid w:val="24DD0BE6"/>
    <w:rsid w:val="25234DE3"/>
    <w:rsid w:val="253537B8"/>
    <w:rsid w:val="256D5C8B"/>
    <w:rsid w:val="257B62BB"/>
    <w:rsid w:val="25967024"/>
    <w:rsid w:val="25A81B02"/>
    <w:rsid w:val="25B42BD6"/>
    <w:rsid w:val="25D971A5"/>
    <w:rsid w:val="260559DA"/>
    <w:rsid w:val="260F4E77"/>
    <w:rsid w:val="261F61CF"/>
    <w:rsid w:val="262003F5"/>
    <w:rsid w:val="264247DC"/>
    <w:rsid w:val="26540D1F"/>
    <w:rsid w:val="26630200"/>
    <w:rsid w:val="268C5CF0"/>
    <w:rsid w:val="26B12D1E"/>
    <w:rsid w:val="26B21BE8"/>
    <w:rsid w:val="26D62889"/>
    <w:rsid w:val="26F11C4B"/>
    <w:rsid w:val="2709120D"/>
    <w:rsid w:val="27104A65"/>
    <w:rsid w:val="273F35F4"/>
    <w:rsid w:val="276213C4"/>
    <w:rsid w:val="276B40B8"/>
    <w:rsid w:val="278F6CF1"/>
    <w:rsid w:val="2792399D"/>
    <w:rsid w:val="279C359B"/>
    <w:rsid w:val="27A4006E"/>
    <w:rsid w:val="27A4681F"/>
    <w:rsid w:val="27C308B4"/>
    <w:rsid w:val="27ED6D62"/>
    <w:rsid w:val="285D3F3A"/>
    <w:rsid w:val="286010DF"/>
    <w:rsid w:val="28AE7A53"/>
    <w:rsid w:val="28AF118A"/>
    <w:rsid w:val="28F70F21"/>
    <w:rsid w:val="28F947C4"/>
    <w:rsid w:val="29596A37"/>
    <w:rsid w:val="29B062ED"/>
    <w:rsid w:val="29C67E26"/>
    <w:rsid w:val="29EC7678"/>
    <w:rsid w:val="2A0C681F"/>
    <w:rsid w:val="2A1D3413"/>
    <w:rsid w:val="2A7F3244"/>
    <w:rsid w:val="2AA7403B"/>
    <w:rsid w:val="2AC84049"/>
    <w:rsid w:val="2B1D445E"/>
    <w:rsid w:val="2B453E06"/>
    <w:rsid w:val="2B70517F"/>
    <w:rsid w:val="2B72595F"/>
    <w:rsid w:val="2B986627"/>
    <w:rsid w:val="2B9E77B6"/>
    <w:rsid w:val="2BC435BB"/>
    <w:rsid w:val="2C514369"/>
    <w:rsid w:val="2C575D67"/>
    <w:rsid w:val="2C595DCB"/>
    <w:rsid w:val="2C9607E2"/>
    <w:rsid w:val="2C96299F"/>
    <w:rsid w:val="2CA02E08"/>
    <w:rsid w:val="2D0E2B2D"/>
    <w:rsid w:val="2D147124"/>
    <w:rsid w:val="2D2F2FAF"/>
    <w:rsid w:val="2D710E84"/>
    <w:rsid w:val="2DB34483"/>
    <w:rsid w:val="2DC45869"/>
    <w:rsid w:val="2DCB61D4"/>
    <w:rsid w:val="2DF40D16"/>
    <w:rsid w:val="2DF46186"/>
    <w:rsid w:val="2E014D38"/>
    <w:rsid w:val="2E363FF0"/>
    <w:rsid w:val="2E3E356C"/>
    <w:rsid w:val="2E8931FA"/>
    <w:rsid w:val="2E9C3D4A"/>
    <w:rsid w:val="2EAF452B"/>
    <w:rsid w:val="2EB316C1"/>
    <w:rsid w:val="2EF71406"/>
    <w:rsid w:val="2F242674"/>
    <w:rsid w:val="2F2E2C9C"/>
    <w:rsid w:val="2F3A7119"/>
    <w:rsid w:val="2F810D9C"/>
    <w:rsid w:val="2FB75261"/>
    <w:rsid w:val="2FC33429"/>
    <w:rsid w:val="2FCC1360"/>
    <w:rsid w:val="2FDF6777"/>
    <w:rsid w:val="2FE103D1"/>
    <w:rsid w:val="3027790E"/>
    <w:rsid w:val="30814F61"/>
    <w:rsid w:val="31B3163F"/>
    <w:rsid w:val="31B525A4"/>
    <w:rsid w:val="31BE1DCC"/>
    <w:rsid w:val="32355AEB"/>
    <w:rsid w:val="326B79A5"/>
    <w:rsid w:val="3283052C"/>
    <w:rsid w:val="32A7515D"/>
    <w:rsid w:val="32B01557"/>
    <w:rsid w:val="32BE099E"/>
    <w:rsid w:val="32C82154"/>
    <w:rsid w:val="32E86684"/>
    <w:rsid w:val="33431456"/>
    <w:rsid w:val="334337B4"/>
    <w:rsid w:val="33616C57"/>
    <w:rsid w:val="33815090"/>
    <w:rsid w:val="33A24061"/>
    <w:rsid w:val="33AA1DB0"/>
    <w:rsid w:val="33AB0D9F"/>
    <w:rsid w:val="34042495"/>
    <w:rsid w:val="34372554"/>
    <w:rsid w:val="348D3ED1"/>
    <w:rsid w:val="349209CC"/>
    <w:rsid w:val="3499608F"/>
    <w:rsid w:val="34A55505"/>
    <w:rsid w:val="34B9092D"/>
    <w:rsid w:val="34F8489A"/>
    <w:rsid w:val="34F85D56"/>
    <w:rsid w:val="35061B4C"/>
    <w:rsid w:val="350748A7"/>
    <w:rsid w:val="354C61B8"/>
    <w:rsid w:val="35636AA1"/>
    <w:rsid w:val="35A87CC4"/>
    <w:rsid w:val="35C641EC"/>
    <w:rsid w:val="35C65ADE"/>
    <w:rsid w:val="35C8749C"/>
    <w:rsid w:val="35DA6AFB"/>
    <w:rsid w:val="35E67233"/>
    <w:rsid w:val="35E97692"/>
    <w:rsid w:val="361B08E0"/>
    <w:rsid w:val="367115A4"/>
    <w:rsid w:val="36DB16CE"/>
    <w:rsid w:val="370D2C90"/>
    <w:rsid w:val="3740070C"/>
    <w:rsid w:val="374B2857"/>
    <w:rsid w:val="3764716C"/>
    <w:rsid w:val="3768342B"/>
    <w:rsid w:val="37B93910"/>
    <w:rsid w:val="38203D22"/>
    <w:rsid w:val="383158AB"/>
    <w:rsid w:val="38370AE0"/>
    <w:rsid w:val="385E7226"/>
    <w:rsid w:val="38913780"/>
    <w:rsid w:val="38B80D95"/>
    <w:rsid w:val="38D224B5"/>
    <w:rsid w:val="38F7700C"/>
    <w:rsid w:val="390B1940"/>
    <w:rsid w:val="3914790D"/>
    <w:rsid w:val="39BA0179"/>
    <w:rsid w:val="39DC29E7"/>
    <w:rsid w:val="39F136E2"/>
    <w:rsid w:val="3A1D1E2B"/>
    <w:rsid w:val="3A396C64"/>
    <w:rsid w:val="3A3C2967"/>
    <w:rsid w:val="3A4309F9"/>
    <w:rsid w:val="3A450584"/>
    <w:rsid w:val="3A7C5CED"/>
    <w:rsid w:val="3AF360FB"/>
    <w:rsid w:val="3B2646E3"/>
    <w:rsid w:val="3B2F4B72"/>
    <w:rsid w:val="3B321438"/>
    <w:rsid w:val="3B4A1947"/>
    <w:rsid w:val="3B5B59AD"/>
    <w:rsid w:val="3BBF5E32"/>
    <w:rsid w:val="3BF020E4"/>
    <w:rsid w:val="3C121825"/>
    <w:rsid w:val="3C1D6007"/>
    <w:rsid w:val="3C230A92"/>
    <w:rsid w:val="3C230B38"/>
    <w:rsid w:val="3C4E5BAC"/>
    <w:rsid w:val="3CC07C65"/>
    <w:rsid w:val="3CEF0D10"/>
    <w:rsid w:val="3CF21FFA"/>
    <w:rsid w:val="3CF37FA1"/>
    <w:rsid w:val="3D1236A5"/>
    <w:rsid w:val="3D400474"/>
    <w:rsid w:val="3D51253C"/>
    <w:rsid w:val="3D53086B"/>
    <w:rsid w:val="3D6F2B66"/>
    <w:rsid w:val="3D7A0663"/>
    <w:rsid w:val="3DC4630A"/>
    <w:rsid w:val="3DF13ED5"/>
    <w:rsid w:val="3E0F4C07"/>
    <w:rsid w:val="3E132A44"/>
    <w:rsid w:val="3E2B6513"/>
    <w:rsid w:val="3E46014C"/>
    <w:rsid w:val="3E4F2E03"/>
    <w:rsid w:val="3E9246E6"/>
    <w:rsid w:val="3EA92B00"/>
    <w:rsid w:val="3EDB2394"/>
    <w:rsid w:val="3F1D40D2"/>
    <w:rsid w:val="3F325F54"/>
    <w:rsid w:val="3F5D6213"/>
    <w:rsid w:val="3F8F53FF"/>
    <w:rsid w:val="3F927438"/>
    <w:rsid w:val="3FAF7489"/>
    <w:rsid w:val="3FE91AC8"/>
    <w:rsid w:val="3FED2FEE"/>
    <w:rsid w:val="3FFC2553"/>
    <w:rsid w:val="403A1235"/>
    <w:rsid w:val="404339FD"/>
    <w:rsid w:val="40990EF6"/>
    <w:rsid w:val="40AB4D83"/>
    <w:rsid w:val="40E63206"/>
    <w:rsid w:val="413302DF"/>
    <w:rsid w:val="414636D3"/>
    <w:rsid w:val="41755E5A"/>
    <w:rsid w:val="417A3254"/>
    <w:rsid w:val="41BF6E47"/>
    <w:rsid w:val="42204F84"/>
    <w:rsid w:val="426819A5"/>
    <w:rsid w:val="427C44B0"/>
    <w:rsid w:val="428E0E03"/>
    <w:rsid w:val="42AC2ECF"/>
    <w:rsid w:val="42D530E0"/>
    <w:rsid w:val="43027311"/>
    <w:rsid w:val="431247BA"/>
    <w:rsid w:val="431E147C"/>
    <w:rsid w:val="432701CF"/>
    <w:rsid w:val="43661FA0"/>
    <w:rsid w:val="436E5274"/>
    <w:rsid w:val="43966C6E"/>
    <w:rsid w:val="43A059E6"/>
    <w:rsid w:val="43B05DC6"/>
    <w:rsid w:val="43DB5505"/>
    <w:rsid w:val="43DD671C"/>
    <w:rsid w:val="43E65500"/>
    <w:rsid w:val="44012DE3"/>
    <w:rsid w:val="4433575B"/>
    <w:rsid w:val="44610386"/>
    <w:rsid w:val="447A344B"/>
    <w:rsid w:val="44860668"/>
    <w:rsid w:val="44891EDD"/>
    <w:rsid w:val="44CA130D"/>
    <w:rsid w:val="44ED35ED"/>
    <w:rsid w:val="450209D6"/>
    <w:rsid w:val="450A42A6"/>
    <w:rsid w:val="453653B8"/>
    <w:rsid w:val="456341E0"/>
    <w:rsid w:val="45A06B06"/>
    <w:rsid w:val="45C92D4D"/>
    <w:rsid w:val="45CA751E"/>
    <w:rsid w:val="45D260B5"/>
    <w:rsid w:val="4601653B"/>
    <w:rsid w:val="46021550"/>
    <w:rsid w:val="46041865"/>
    <w:rsid w:val="46145A55"/>
    <w:rsid w:val="463A0BF4"/>
    <w:rsid w:val="468D7A54"/>
    <w:rsid w:val="469F60F1"/>
    <w:rsid w:val="46D2419C"/>
    <w:rsid w:val="46F05927"/>
    <w:rsid w:val="470A2CA1"/>
    <w:rsid w:val="472C1A6F"/>
    <w:rsid w:val="475766E5"/>
    <w:rsid w:val="475F39DE"/>
    <w:rsid w:val="476F237F"/>
    <w:rsid w:val="4782400D"/>
    <w:rsid w:val="480C3094"/>
    <w:rsid w:val="481D14D1"/>
    <w:rsid w:val="48305643"/>
    <w:rsid w:val="486C4C64"/>
    <w:rsid w:val="486F64B7"/>
    <w:rsid w:val="487D6379"/>
    <w:rsid w:val="489F7C33"/>
    <w:rsid w:val="48F950CC"/>
    <w:rsid w:val="49161FD4"/>
    <w:rsid w:val="494070F5"/>
    <w:rsid w:val="49591325"/>
    <w:rsid w:val="498317A8"/>
    <w:rsid w:val="49AF424F"/>
    <w:rsid w:val="49DD0C41"/>
    <w:rsid w:val="4A123B73"/>
    <w:rsid w:val="4A34786C"/>
    <w:rsid w:val="4A3776A7"/>
    <w:rsid w:val="4A4A7155"/>
    <w:rsid w:val="4A646158"/>
    <w:rsid w:val="4A6B2B0B"/>
    <w:rsid w:val="4AA7235B"/>
    <w:rsid w:val="4AB7098A"/>
    <w:rsid w:val="4AE31DA6"/>
    <w:rsid w:val="4AE8145E"/>
    <w:rsid w:val="4B1F69AF"/>
    <w:rsid w:val="4B6A71C8"/>
    <w:rsid w:val="4B850A79"/>
    <w:rsid w:val="4B866006"/>
    <w:rsid w:val="4B994BA6"/>
    <w:rsid w:val="4BA037F8"/>
    <w:rsid w:val="4BAA2863"/>
    <w:rsid w:val="4C085520"/>
    <w:rsid w:val="4C1975C9"/>
    <w:rsid w:val="4C266447"/>
    <w:rsid w:val="4C2B735A"/>
    <w:rsid w:val="4C42765B"/>
    <w:rsid w:val="4C7D2580"/>
    <w:rsid w:val="4CC92F5B"/>
    <w:rsid w:val="4CE85BDB"/>
    <w:rsid w:val="4D754FB9"/>
    <w:rsid w:val="4D94548F"/>
    <w:rsid w:val="4DA61FC6"/>
    <w:rsid w:val="4DC63232"/>
    <w:rsid w:val="4E16336F"/>
    <w:rsid w:val="4E5B07A4"/>
    <w:rsid w:val="4E5F2813"/>
    <w:rsid w:val="4E714FA0"/>
    <w:rsid w:val="4E817EC0"/>
    <w:rsid w:val="4EAC4A8B"/>
    <w:rsid w:val="4EB64258"/>
    <w:rsid w:val="4EDD44BB"/>
    <w:rsid w:val="4EE010F7"/>
    <w:rsid w:val="4EF6404B"/>
    <w:rsid w:val="4F0D45FE"/>
    <w:rsid w:val="4F26678A"/>
    <w:rsid w:val="4F3B451F"/>
    <w:rsid w:val="4F4F5EC9"/>
    <w:rsid w:val="4F5959F8"/>
    <w:rsid w:val="4F660E75"/>
    <w:rsid w:val="4F710202"/>
    <w:rsid w:val="4F8F3EB4"/>
    <w:rsid w:val="502E7D36"/>
    <w:rsid w:val="504E4250"/>
    <w:rsid w:val="50600A61"/>
    <w:rsid w:val="506851BC"/>
    <w:rsid w:val="507E536B"/>
    <w:rsid w:val="50B94209"/>
    <w:rsid w:val="50CA5ECD"/>
    <w:rsid w:val="50D0612D"/>
    <w:rsid w:val="511813A6"/>
    <w:rsid w:val="5130493A"/>
    <w:rsid w:val="51367315"/>
    <w:rsid w:val="51D8718D"/>
    <w:rsid w:val="521E2519"/>
    <w:rsid w:val="522B06E1"/>
    <w:rsid w:val="52896EB0"/>
    <w:rsid w:val="52E87A47"/>
    <w:rsid w:val="531B44C9"/>
    <w:rsid w:val="532D7D83"/>
    <w:rsid w:val="5342390F"/>
    <w:rsid w:val="53653E03"/>
    <w:rsid w:val="536C4A69"/>
    <w:rsid w:val="53E0163B"/>
    <w:rsid w:val="54356D53"/>
    <w:rsid w:val="54517CE0"/>
    <w:rsid w:val="545A578C"/>
    <w:rsid w:val="54AC0A1C"/>
    <w:rsid w:val="54AC106F"/>
    <w:rsid w:val="54B20203"/>
    <w:rsid w:val="54B63270"/>
    <w:rsid w:val="54B93A15"/>
    <w:rsid w:val="54C0695B"/>
    <w:rsid w:val="55421A0D"/>
    <w:rsid w:val="558E4EE2"/>
    <w:rsid w:val="559A183B"/>
    <w:rsid w:val="55A030B1"/>
    <w:rsid w:val="55D277F3"/>
    <w:rsid w:val="56190902"/>
    <w:rsid w:val="566A1065"/>
    <w:rsid w:val="568C32F5"/>
    <w:rsid w:val="56A53C2E"/>
    <w:rsid w:val="56AA59C7"/>
    <w:rsid w:val="56B679A6"/>
    <w:rsid w:val="56F24297"/>
    <w:rsid w:val="56FC0ED9"/>
    <w:rsid w:val="574265B2"/>
    <w:rsid w:val="576369AB"/>
    <w:rsid w:val="577916EE"/>
    <w:rsid w:val="57CB6E97"/>
    <w:rsid w:val="57D91C09"/>
    <w:rsid w:val="57EB7017"/>
    <w:rsid w:val="58162F3F"/>
    <w:rsid w:val="5820708A"/>
    <w:rsid w:val="58420619"/>
    <w:rsid w:val="58952716"/>
    <w:rsid w:val="58E003D7"/>
    <w:rsid w:val="593870F9"/>
    <w:rsid w:val="594311BF"/>
    <w:rsid w:val="595C5ED8"/>
    <w:rsid w:val="597431C5"/>
    <w:rsid w:val="59851BD8"/>
    <w:rsid w:val="599270BB"/>
    <w:rsid w:val="59CA541E"/>
    <w:rsid w:val="59CF0141"/>
    <w:rsid w:val="5A0A7276"/>
    <w:rsid w:val="5A4227CE"/>
    <w:rsid w:val="5A464285"/>
    <w:rsid w:val="5A746896"/>
    <w:rsid w:val="5ACB6356"/>
    <w:rsid w:val="5B093315"/>
    <w:rsid w:val="5B144568"/>
    <w:rsid w:val="5B2126B5"/>
    <w:rsid w:val="5B6A2476"/>
    <w:rsid w:val="5B6E1040"/>
    <w:rsid w:val="5B882E25"/>
    <w:rsid w:val="5B956073"/>
    <w:rsid w:val="5BCB4362"/>
    <w:rsid w:val="5BE80163"/>
    <w:rsid w:val="5C643A57"/>
    <w:rsid w:val="5C6A79DB"/>
    <w:rsid w:val="5C89404B"/>
    <w:rsid w:val="5CA22280"/>
    <w:rsid w:val="5CB35210"/>
    <w:rsid w:val="5CE01FA6"/>
    <w:rsid w:val="5CEB6FCA"/>
    <w:rsid w:val="5CEC3B22"/>
    <w:rsid w:val="5D1571AB"/>
    <w:rsid w:val="5D4558FA"/>
    <w:rsid w:val="5D865E7A"/>
    <w:rsid w:val="5DA92C2C"/>
    <w:rsid w:val="5DB33B6C"/>
    <w:rsid w:val="5DDF7DC0"/>
    <w:rsid w:val="5DF644D3"/>
    <w:rsid w:val="5E044B0A"/>
    <w:rsid w:val="5E047D57"/>
    <w:rsid w:val="5E1074E3"/>
    <w:rsid w:val="5E4B31F8"/>
    <w:rsid w:val="5E5C2BF0"/>
    <w:rsid w:val="5E712EA0"/>
    <w:rsid w:val="5E831264"/>
    <w:rsid w:val="5F06756B"/>
    <w:rsid w:val="5F1546D3"/>
    <w:rsid w:val="5F186331"/>
    <w:rsid w:val="5F1E678A"/>
    <w:rsid w:val="5F350794"/>
    <w:rsid w:val="5F9161D1"/>
    <w:rsid w:val="5FA53398"/>
    <w:rsid w:val="5FD8766A"/>
    <w:rsid w:val="5FDD3135"/>
    <w:rsid w:val="60177165"/>
    <w:rsid w:val="60474B28"/>
    <w:rsid w:val="60643FF3"/>
    <w:rsid w:val="60736086"/>
    <w:rsid w:val="60AE784F"/>
    <w:rsid w:val="60FD5EE5"/>
    <w:rsid w:val="611951C2"/>
    <w:rsid w:val="613549E0"/>
    <w:rsid w:val="61402C9C"/>
    <w:rsid w:val="61430CD8"/>
    <w:rsid w:val="61F11182"/>
    <w:rsid w:val="62174852"/>
    <w:rsid w:val="62255A00"/>
    <w:rsid w:val="62533155"/>
    <w:rsid w:val="62776BDC"/>
    <w:rsid w:val="627F2116"/>
    <w:rsid w:val="63067314"/>
    <w:rsid w:val="63086708"/>
    <w:rsid w:val="632817B4"/>
    <w:rsid w:val="63284D3B"/>
    <w:rsid w:val="63353E19"/>
    <w:rsid w:val="634B5884"/>
    <w:rsid w:val="6354339F"/>
    <w:rsid w:val="635756F4"/>
    <w:rsid w:val="63724DEE"/>
    <w:rsid w:val="638B50B2"/>
    <w:rsid w:val="6392424E"/>
    <w:rsid w:val="63D40BAE"/>
    <w:rsid w:val="63D96072"/>
    <w:rsid w:val="63E268C6"/>
    <w:rsid w:val="63F27EAC"/>
    <w:rsid w:val="64026C71"/>
    <w:rsid w:val="6447050C"/>
    <w:rsid w:val="647C5766"/>
    <w:rsid w:val="64A348B7"/>
    <w:rsid w:val="64D13073"/>
    <w:rsid w:val="65634ECF"/>
    <w:rsid w:val="65B42236"/>
    <w:rsid w:val="65C671AC"/>
    <w:rsid w:val="65F50048"/>
    <w:rsid w:val="66201D85"/>
    <w:rsid w:val="665A3DF0"/>
    <w:rsid w:val="66A27BB6"/>
    <w:rsid w:val="66CD3C37"/>
    <w:rsid w:val="66D52412"/>
    <w:rsid w:val="671A07A0"/>
    <w:rsid w:val="671E5561"/>
    <w:rsid w:val="673F5FB5"/>
    <w:rsid w:val="67706CC4"/>
    <w:rsid w:val="678E37E7"/>
    <w:rsid w:val="679A2BCF"/>
    <w:rsid w:val="67AC168F"/>
    <w:rsid w:val="67D26E2D"/>
    <w:rsid w:val="67F309B2"/>
    <w:rsid w:val="6800147A"/>
    <w:rsid w:val="68250CB2"/>
    <w:rsid w:val="68282BEF"/>
    <w:rsid w:val="684737DC"/>
    <w:rsid w:val="689364B0"/>
    <w:rsid w:val="68B034BD"/>
    <w:rsid w:val="690B089F"/>
    <w:rsid w:val="69A721B7"/>
    <w:rsid w:val="69B545BD"/>
    <w:rsid w:val="6A793038"/>
    <w:rsid w:val="6AD56F84"/>
    <w:rsid w:val="6AF05B15"/>
    <w:rsid w:val="6AFC664B"/>
    <w:rsid w:val="6B122367"/>
    <w:rsid w:val="6B201824"/>
    <w:rsid w:val="6B244784"/>
    <w:rsid w:val="6C0D5A70"/>
    <w:rsid w:val="6C407076"/>
    <w:rsid w:val="6C594176"/>
    <w:rsid w:val="6CC2731D"/>
    <w:rsid w:val="6CCC4810"/>
    <w:rsid w:val="6CCD7F88"/>
    <w:rsid w:val="6CD65BBD"/>
    <w:rsid w:val="6CEC6DBC"/>
    <w:rsid w:val="6D076FF9"/>
    <w:rsid w:val="6D3D2890"/>
    <w:rsid w:val="6D400349"/>
    <w:rsid w:val="6D495665"/>
    <w:rsid w:val="6D7D0A9D"/>
    <w:rsid w:val="6D861544"/>
    <w:rsid w:val="6D8B2721"/>
    <w:rsid w:val="6D9247E3"/>
    <w:rsid w:val="6DCB31FE"/>
    <w:rsid w:val="6DF834A5"/>
    <w:rsid w:val="6E517819"/>
    <w:rsid w:val="6EB45D40"/>
    <w:rsid w:val="6EDA396D"/>
    <w:rsid w:val="6EF24FF5"/>
    <w:rsid w:val="6EF771B0"/>
    <w:rsid w:val="6F224822"/>
    <w:rsid w:val="6F7A66B5"/>
    <w:rsid w:val="6F80150F"/>
    <w:rsid w:val="6F8F6D94"/>
    <w:rsid w:val="6FB33E76"/>
    <w:rsid w:val="70275EF6"/>
    <w:rsid w:val="702B119A"/>
    <w:rsid w:val="70487916"/>
    <w:rsid w:val="70AE4B6D"/>
    <w:rsid w:val="70B5193F"/>
    <w:rsid w:val="70D401AC"/>
    <w:rsid w:val="70D679A0"/>
    <w:rsid w:val="70DA4657"/>
    <w:rsid w:val="70DD4CDA"/>
    <w:rsid w:val="70DE70D7"/>
    <w:rsid w:val="70F628FE"/>
    <w:rsid w:val="710A19FD"/>
    <w:rsid w:val="710E5CD0"/>
    <w:rsid w:val="71200FDA"/>
    <w:rsid w:val="71572A8D"/>
    <w:rsid w:val="71A71EA1"/>
    <w:rsid w:val="71B96EF9"/>
    <w:rsid w:val="71BB222D"/>
    <w:rsid w:val="71C41CFB"/>
    <w:rsid w:val="71F37403"/>
    <w:rsid w:val="71F9559D"/>
    <w:rsid w:val="72017419"/>
    <w:rsid w:val="72115C66"/>
    <w:rsid w:val="72185988"/>
    <w:rsid w:val="7221065F"/>
    <w:rsid w:val="724A7E11"/>
    <w:rsid w:val="724B6346"/>
    <w:rsid w:val="725F0CB0"/>
    <w:rsid w:val="7309319A"/>
    <w:rsid w:val="731D0341"/>
    <w:rsid w:val="73511821"/>
    <w:rsid w:val="7369325B"/>
    <w:rsid w:val="73707BF4"/>
    <w:rsid w:val="73986F17"/>
    <w:rsid w:val="739E4F92"/>
    <w:rsid w:val="73AE6B9E"/>
    <w:rsid w:val="73ED2DBA"/>
    <w:rsid w:val="74220A5B"/>
    <w:rsid w:val="749722D8"/>
    <w:rsid w:val="74A8273A"/>
    <w:rsid w:val="74AA07F4"/>
    <w:rsid w:val="74AB42AF"/>
    <w:rsid w:val="74C27789"/>
    <w:rsid w:val="75066C86"/>
    <w:rsid w:val="75194B29"/>
    <w:rsid w:val="754E1708"/>
    <w:rsid w:val="75756A02"/>
    <w:rsid w:val="75981B3C"/>
    <w:rsid w:val="75E605FD"/>
    <w:rsid w:val="75FA71CD"/>
    <w:rsid w:val="760F2D0C"/>
    <w:rsid w:val="76104F05"/>
    <w:rsid w:val="76204244"/>
    <w:rsid w:val="764F2508"/>
    <w:rsid w:val="76516930"/>
    <w:rsid w:val="765E373E"/>
    <w:rsid w:val="76C6765A"/>
    <w:rsid w:val="76CE03DF"/>
    <w:rsid w:val="76D504F8"/>
    <w:rsid w:val="77145696"/>
    <w:rsid w:val="77224AB4"/>
    <w:rsid w:val="77602068"/>
    <w:rsid w:val="778234FF"/>
    <w:rsid w:val="77977FC3"/>
    <w:rsid w:val="779D02DD"/>
    <w:rsid w:val="77AB4C94"/>
    <w:rsid w:val="77FA50BC"/>
    <w:rsid w:val="781269F3"/>
    <w:rsid w:val="78B91F7B"/>
    <w:rsid w:val="78F072FB"/>
    <w:rsid w:val="79181FE9"/>
    <w:rsid w:val="791F4453"/>
    <w:rsid w:val="793F3057"/>
    <w:rsid w:val="79523295"/>
    <w:rsid w:val="79714D70"/>
    <w:rsid w:val="797B4579"/>
    <w:rsid w:val="797D700E"/>
    <w:rsid w:val="798018CF"/>
    <w:rsid w:val="79941DD4"/>
    <w:rsid w:val="79C52190"/>
    <w:rsid w:val="79CF6193"/>
    <w:rsid w:val="79D728C9"/>
    <w:rsid w:val="7A27165F"/>
    <w:rsid w:val="7A4419FB"/>
    <w:rsid w:val="7A613BDB"/>
    <w:rsid w:val="7A731870"/>
    <w:rsid w:val="7A7935B0"/>
    <w:rsid w:val="7AA967E6"/>
    <w:rsid w:val="7AD34EF4"/>
    <w:rsid w:val="7AEB57AA"/>
    <w:rsid w:val="7B253C33"/>
    <w:rsid w:val="7B4F3A20"/>
    <w:rsid w:val="7B690AD2"/>
    <w:rsid w:val="7B7D7929"/>
    <w:rsid w:val="7B956071"/>
    <w:rsid w:val="7C0507E6"/>
    <w:rsid w:val="7C050B13"/>
    <w:rsid w:val="7C335CEA"/>
    <w:rsid w:val="7C48153F"/>
    <w:rsid w:val="7C65716D"/>
    <w:rsid w:val="7C6D200F"/>
    <w:rsid w:val="7C92134B"/>
    <w:rsid w:val="7C9D7971"/>
    <w:rsid w:val="7CE140F1"/>
    <w:rsid w:val="7CEE1063"/>
    <w:rsid w:val="7D0C52C3"/>
    <w:rsid w:val="7D2576C7"/>
    <w:rsid w:val="7DA02473"/>
    <w:rsid w:val="7DDD685F"/>
    <w:rsid w:val="7E006343"/>
    <w:rsid w:val="7E317ABF"/>
    <w:rsid w:val="7E6A18C9"/>
    <w:rsid w:val="7E833514"/>
    <w:rsid w:val="7E874AF5"/>
    <w:rsid w:val="7E9A7E9A"/>
    <w:rsid w:val="7EA53A54"/>
    <w:rsid w:val="7ED2562E"/>
    <w:rsid w:val="7F514737"/>
    <w:rsid w:val="7F6839A1"/>
    <w:rsid w:val="7F80105A"/>
    <w:rsid w:val="7F9E58ED"/>
    <w:rsid w:val="7FAC068C"/>
    <w:rsid w:val="7FB44DFF"/>
    <w:rsid w:val="7FBF0CAA"/>
    <w:rsid w:val="7FC337AC"/>
    <w:rsid w:val="7FD10779"/>
    <w:rsid w:val="7FD27762"/>
    <w:rsid w:val="7FEE76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85"/>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spacing w:beforeLines="100" w:line="160" w:lineRule="exact"/>
      <w:jc w:val="center"/>
      <w:outlineLvl w:val="2"/>
    </w:pPr>
    <w:rPr>
      <w:rFonts w:eastAsia="仿宋_GB2312"/>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rPr>
  </w:style>
  <w:style w:type="paragraph" w:styleId="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69"/>
    <w:qFormat/>
    <w:uiPriority w:val="0"/>
    <w:pPr>
      <w:jc w:val="left"/>
    </w:pPr>
  </w:style>
  <w:style w:type="paragraph" w:styleId="10">
    <w:name w:val="Body Text 3"/>
    <w:basedOn w:val="1"/>
    <w:qFormat/>
    <w:uiPriority w:val="0"/>
    <w:pPr>
      <w:snapToGrid w:val="0"/>
      <w:spacing w:before="50" w:after="50"/>
    </w:pPr>
  </w:style>
  <w:style w:type="paragraph" w:styleId="11">
    <w:name w:val="Body Text Indent"/>
    <w:basedOn w:val="1"/>
    <w:next w:val="12"/>
    <w:link w:val="73"/>
    <w:qFormat/>
    <w:uiPriority w:val="0"/>
    <w:pPr>
      <w:spacing w:line="200" w:lineRule="exact"/>
      <w:ind w:firstLine="301"/>
    </w:pPr>
    <w:rPr>
      <w:rFonts w:ascii="宋体" w:hAnsi="Courier New"/>
      <w:spacing w:val="-4"/>
      <w:sz w:val="18"/>
      <w:szCs w:val="20"/>
    </w:rPr>
  </w:style>
  <w:style w:type="paragraph" w:styleId="12">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13">
    <w:name w:val="List Number 3"/>
    <w:basedOn w:val="1"/>
    <w:qFormat/>
    <w:uiPriority w:val="0"/>
    <w:pPr>
      <w:tabs>
        <w:tab w:val="left" w:pos="1200"/>
      </w:tabs>
      <w:ind w:left="1200" w:hanging="360"/>
    </w:pPr>
  </w:style>
  <w:style w:type="paragraph" w:styleId="14">
    <w:name w:val="List 2"/>
    <w:basedOn w:val="1"/>
    <w:qFormat/>
    <w:uiPriority w:val="0"/>
    <w:pPr>
      <w:ind w:left="100" w:leftChars="200" w:hanging="200" w:hangingChars="200"/>
    </w:pPr>
    <w:rPr>
      <w:sz w:val="28"/>
    </w:rPr>
  </w:style>
  <w:style w:type="paragraph" w:styleId="15">
    <w:name w:val="Plain Text"/>
    <w:basedOn w:val="1"/>
    <w:link w:val="47"/>
    <w:qFormat/>
    <w:uiPriority w:val="0"/>
    <w:pPr>
      <w:spacing w:beforeLines="50" w:afterLines="50" w:line="400" w:lineRule="exact"/>
    </w:pPr>
    <w:rPr>
      <w:rFonts w:ascii="宋体" w:hAnsi="Courier New"/>
      <w:sz w:val="24"/>
    </w:rPr>
  </w:style>
  <w:style w:type="paragraph" w:styleId="16">
    <w:name w:val="Date"/>
    <w:basedOn w:val="1"/>
    <w:next w:val="1"/>
    <w:link w:val="82"/>
    <w:qFormat/>
    <w:uiPriority w:val="99"/>
    <w:pPr>
      <w:ind w:left="2500" w:leftChars="2500"/>
    </w:pPr>
    <w:rPr>
      <w:rFonts w:eastAsia="楷体_GB2312"/>
      <w:sz w:val="32"/>
      <w:szCs w:val="20"/>
    </w:rPr>
  </w:style>
  <w:style w:type="paragraph" w:styleId="17">
    <w:name w:val="Body Text Indent 2"/>
    <w:basedOn w:val="1"/>
    <w:qFormat/>
    <w:uiPriority w:val="0"/>
    <w:pPr>
      <w:snapToGrid w:val="0"/>
      <w:ind w:firstLine="542" w:firstLineChars="225"/>
    </w:pPr>
    <w:rPr>
      <w:rFonts w:ascii="仿宋_GB2312" w:hAnsi="宋体" w:cs="Arial"/>
      <w:b/>
      <w:bCs/>
      <w:color w:val="000000"/>
      <w:sz w:val="24"/>
    </w:rPr>
  </w:style>
  <w:style w:type="paragraph" w:styleId="18">
    <w:name w:val="Balloon Text"/>
    <w:basedOn w:val="1"/>
    <w:link w:val="81"/>
    <w:qFormat/>
    <w:uiPriority w:val="99"/>
    <w:rPr>
      <w:sz w:val="18"/>
      <w:szCs w:val="18"/>
    </w:rPr>
  </w:style>
  <w:style w:type="paragraph" w:styleId="19">
    <w:name w:val="footer"/>
    <w:basedOn w:val="1"/>
    <w:link w:val="72"/>
    <w:qFormat/>
    <w:uiPriority w:val="99"/>
    <w:pPr>
      <w:tabs>
        <w:tab w:val="center" w:pos="4153"/>
        <w:tab w:val="right" w:pos="8306"/>
      </w:tabs>
      <w:snapToGrid w:val="0"/>
      <w:jc w:val="left"/>
    </w:pPr>
    <w:rPr>
      <w:rFonts w:eastAsia="黑体"/>
      <w:snapToGrid w:val="0"/>
      <w:kern w:val="0"/>
      <w:sz w:val="18"/>
      <w:szCs w:val="18"/>
    </w:rPr>
  </w:style>
  <w:style w:type="paragraph" w:styleId="20">
    <w:name w:val="header"/>
    <w:basedOn w:val="1"/>
    <w:link w:val="7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1">
    <w:name w:val="toc 1"/>
    <w:basedOn w:val="1"/>
    <w:next w:val="1"/>
    <w:qFormat/>
    <w:uiPriority w:val="0"/>
  </w:style>
  <w:style w:type="paragraph" w:styleId="22">
    <w:name w:val="List"/>
    <w:basedOn w:val="1"/>
    <w:qFormat/>
    <w:uiPriority w:val="0"/>
    <w:pPr>
      <w:ind w:left="200" w:hanging="200" w:hangingChars="200"/>
    </w:pPr>
    <w:rPr>
      <w:sz w:val="28"/>
    </w:rPr>
  </w:style>
  <w:style w:type="paragraph" w:styleId="23">
    <w:name w:val="footnote text"/>
    <w:basedOn w:val="1"/>
    <w:link w:val="46"/>
    <w:qFormat/>
    <w:uiPriority w:val="0"/>
    <w:pPr>
      <w:snapToGrid w:val="0"/>
      <w:jc w:val="left"/>
    </w:pPr>
    <w:rPr>
      <w:sz w:val="18"/>
      <w:szCs w:val="18"/>
    </w:rPr>
  </w:style>
  <w:style w:type="paragraph" w:styleId="24">
    <w:name w:val="Body Text Indent 3"/>
    <w:basedOn w:val="1"/>
    <w:link w:val="79"/>
    <w:qFormat/>
    <w:uiPriority w:val="99"/>
    <w:pPr>
      <w:snapToGrid w:val="0"/>
      <w:ind w:firstLine="480" w:firstLineChars="200"/>
      <w:jc w:val="left"/>
    </w:pPr>
    <w:rPr>
      <w:rFonts w:ascii="仿宋_GB2312" w:hAnsi="宋体" w:eastAsia="仿宋_GB2312"/>
      <w:color w:val="000000"/>
      <w:sz w:val="24"/>
    </w:rPr>
  </w:style>
  <w:style w:type="paragraph" w:styleId="25">
    <w:name w:val="toc 2"/>
    <w:basedOn w:val="1"/>
    <w:next w:val="1"/>
    <w:qFormat/>
    <w:uiPriority w:val="39"/>
    <w:pPr>
      <w:ind w:left="420" w:leftChars="200"/>
      <w:jc w:val="left"/>
    </w:pPr>
  </w:style>
  <w:style w:type="paragraph" w:styleId="2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7">
    <w:name w:val="List Continue 2"/>
    <w:basedOn w:val="1"/>
    <w:qFormat/>
    <w:uiPriority w:val="0"/>
    <w:pPr>
      <w:spacing w:after="120"/>
      <w:ind w:left="840" w:leftChars="400"/>
      <w:contextualSpacing/>
    </w:pPr>
  </w:style>
  <w:style w:type="paragraph" w:styleId="28">
    <w:name w:val="Normal (Web)"/>
    <w:basedOn w:val="1"/>
    <w:qFormat/>
    <w:uiPriority w:val="0"/>
    <w:pPr>
      <w:widowControl/>
      <w:spacing w:line="159" w:lineRule="atLeast"/>
      <w:jc w:val="left"/>
    </w:pPr>
    <w:rPr>
      <w:rFonts w:ascii="ˎ̥" w:hAnsi="ˎ̥" w:cs="宋体"/>
      <w:color w:val="555555"/>
      <w:kern w:val="0"/>
      <w:sz w:val="11"/>
      <w:szCs w:val="11"/>
    </w:rPr>
  </w:style>
  <w:style w:type="paragraph" w:styleId="29">
    <w:name w:val="Title"/>
    <w:basedOn w:val="1"/>
    <w:next w:val="1"/>
    <w:link w:val="80"/>
    <w:qFormat/>
    <w:uiPriority w:val="0"/>
    <w:pPr>
      <w:spacing w:after="160" w:line="259" w:lineRule="auto"/>
      <w:jc w:val="center"/>
    </w:pPr>
    <w:rPr>
      <w:sz w:val="30"/>
      <w:szCs w:val="30"/>
    </w:rPr>
  </w:style>
  <w:style w:type="paragraph" w:styleId="30">
    <w:name w:val="annotation subject"/>
    <w:basedOn w:val="9"/>
    <w:next w:val="9"/>
    <w:qFormat/>
    <w:uiPriority w:val="0"/>
    <w:rPr>
      <w:b/>
      <w:bCs/>
    </w:rPr>
  </w:style>
  <w:style w:type="paragraph" w:styleId="31">
    <w:name w:val="Body Text First Indent"/>
    <w:basedOn w:val="1"/>
    <w:qFormat/>
    <w:uiPriority w:val="99"/>
    <w:pPr>
      <w:spacing w:line="312" w:lineRule="auto"/>
      <w:ind w:firstLine="420"/>
    </w:pPr>
  </w:style>
  <w:style w:type="paragraph" w:styleId="32">
    <w:name w:val="Body Text First Indent 2"/>
    <w:basedOn w:val="11"/>
    <w:next w:val="7"/>
    <w:unhideWhenUsed/>
    <w:qFormat/>
    <w:uiPriority w:val="0"/>
    <w:pPr>
      <w:spacing w:after="120" w:line="240" w:lineRule="auto"/>
      <w:ind w:left="420" w:leftChars="200" w:firstLine="420" w:firstLineChars="200"/>
    </w:pPr>
    <w:rPr>
      <w:rFonts w:ascii="仿宋_GB2312" w:eastAsia="仿宋_GB2312"/>
    </w:rPr>
  </w:style>
  <w:style w:type="table" w:styleId="34">
    <w:name w:val="Table Grid"/>
    <w:basedOn w:val="3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000000"/>
      <w:u w:val="none"/>
    </w:rPr>
  </w:style>
  <w:style w:type="character" w:styleId="39">
    <w:name w:val="Hyperlink"/>
    <w:qFormat/>
    <w:uiPriority w:val="0"/>
    <w:rPr>
      <w:color w:val="000000"/>
      <w:u w:val="none"/>
    </w:rPr>
  </w:style>
  <w:style w:type="character" w:styleId="40">
    <w:name w:val="annotation reference"/>
    <w:qFormat/>
    <w:uiPriority w:val="99"/>
    <w:rPr>
      <w:sz w:val="21"/>
      <w:szCs w:val="21"/>
    </w:rPr>
  </w:style>
  <w:style w:type="character" w:styleId="41">
    <w:name w:val="footnote reference"/>
    <w:qFormat/>
    <w:uiPriority w:val="0"/>
    <w:rPr>
      <w:color w:val="auto"/>
      <w:vertAlign w:val="superscript"/>
    </w:rPr>
  </w:style>
  <w:style w:type="paragraph" w:customStyle="1" w:styleId="4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3">
    <w:name w:val="首行缩进"/>
    <w:basedOn w:val="1"/>
    <w:qFormat/>
    <w:uiPriority w:val="0"/>
    <w:pPr>
      <w:ind w:firstLine="480" w:firstLineChars="200"/>
    </w:pPr>
    <w:rPr>
      <w:szCs w:val="20"/>
      <w:lang w:val="zh-CN"/>
    </w:rPr>
  </w:style>
  <w:style w:type="character" w:customStyle="1" w:styleId="44">
    <w:name w:val="font01"/>
    <w:basedOn w:val="35"/>
    <w:qFormat/>
    <w:uiPriority w:val="0"/>
    <w:rPr>
      <w:rFonts w:hint="eastAsia" w:ascii="宋体" w:hAnsi="宋体" w:eastAsia="宋体" w:cs="宋体"/>
      <w:color w:val="000000"/>
      <w:sz w:val="22"/>
      <w:szCs w:val="22"/>
      <w:u w:val="none"/>
    </w:rPr>
  </w:style>
  <w:style w:type="character" w:customStyle="1" w:styleId="45">
    <w:name w:val="普通文字 Char Char1"/>
    <w:qFormat/>
    <w:uiPriority w:val="0"/>
    <w:rPr>
      <w:rFonts w:ascii="宋体" w:hAnsi="Courier New" w:eastAsia="宋体"/>
      <w:color w:val="auto"/>
      <w:kern w:val="2"/>
      <w:sz w:val="24"/>
      <w:szCs w:val="24"/>
      <w:lang w:val="en-US" w:eastAsia="zh-CN" w:bidi="ar-SA"/>
    </w:rPr>
  </w:style>
  <w:style w:type="character" w:customStyle="1" w:styleId="46">
    <w:name w:val="脚注文本 Char"/>
    <w:link w:val="23"/>
    <w:qFormat/>
    <w:uiPriority w:val="0"/>
    <w:rPr>
      <w:color w:val="auto"/>
      <w:kern w:val="2"/>
      <w:sz w:val="18"/>
      <w:szCs w:val="18"/>
    </w:rPr>
  </w:style>
  <w:style w:type="character" w:customStyle="1" w:styleId="47">
    <w:name w:val="纯文本 Char"/>
    <w:link w:val="15"/>
    <w:qFormat/>
    <w:uiPriority w:val="0"/>
    <w:rPr>
      <w:rFonts w:ascii="宋体" w:hAnsi="Courier New" w:eastAsia="宋体"/>
      <w:kern w:val="2"/>
      <w:sz w:val="24"/>
      <w:szCs w:val="24"/>
      <w:lang w:val="en-US" w:eastAsia="zh-CN" w:bidi="ar-SA"/>
    </w:rPr>
  </w:style>
  <w:style w:type="character" w:customStyle="1" w:styleId="48">
    <w:name w:val="font21"/>
    <w:basedOn w:val="35"/>
    <w:qFormat/>
    <w:uiPriority w:val="0"/>
    <w:rPr>
      <w:rFonts w:hint="eastAsia" w:ascii="宋体" w:hAnsi="宋体" w:eastAsia="宋体" w:cs="宋体"/>
      <w:b/>
      <w:color w:val="000000"/>
      <w:sz w:val="28"/>
      <w:szCs w:val="28"/>
      <w:u w:val="none"/>
    </w:rPr>
  </w:style>
  <w:style w:type="paragraph" w:customStyle="1" w:styleId="49">
    <w:name w:val="列出段落1"/>
    <w:basedOn w:val="1"/>
    <w:qFormat/>
    <w:uiPriority w:val="0"/>
    <w:pPr>
      <w:ind w:firstLine="420" w:firstLineChars="200"/>
    </w:pPr>
    <w:rPr>
      <w:sz w:val="28"/>
      <w:szCs w:val="20"/>
    </w:rPr>
  </w:style>
  <w:style w:type="paragraph" w:customStyle="1" w:styleId="50">
    <w:name w:val="样式 标题 2 + 黑色 行距: 1.5 倍行距"/>
    <w:basedOn w:val="4"/>
    <w:qFormat/>
    <w:uiPriority w:val="0"/>
    <w:pPr>
      <w:spacing w:line="360" w:lineRule="auto"/>
    </w:pPr>
    <w:rPr>
      <w:rFonts w:eastAsia="宋体" w:cs="宋体"/>
      <w:color w:val="000000"/>
    </w:rPr>
  </w:style>
  <w:style w:type="paragraph" w:customStyle="1" w:styleId="51">
    <w:name w:val="默认段落字体 Para Char Char Char Char Char Char Char"/>
    <w:basedOn w:val="1"/>
    <w:qFormat/>
    <w:uiPriority w:val="0"/>
    <w:pPr>
      <w:spacing w:line="360" w:lineRule="auto"/>
    </w:pPr>
    <w:rPr>
      <w:rFonts w:ascii="Tahoma" w:hAnsi="Tahoma"/>
      <w:sz w:val="24"/>
      <w:szCs w:val="20"/>
    </w:rPr>
  </w:style>
  <w:style w:type="paragraph" w:customStyle="1" w:styleId="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4">
    <w:name w:val="p0"/>
    <w:basedOn w:val="1"/>
    <w:qFormat/>
    <w:uiPriority w:val="0"/>
    <w:pPr>
      <w:widowControl/>
    </w:pPr>
    <w:rPr>
      <w:kern w:val="0"/>
      <w:szCs w:val="21"/>
    </w:rPr>
  </w:style>
  <w:style w:type="paragraph" w:customStyle="1" w:styleId="55">
    <w:name w:val="Char Char Char"/>
    <w:basedOn w:val="1"/>
    <w:qFormat/>
    <w:uiPriority w:val="0"/>
    <w:pPr>
      <w:tabs>
        <w:tab w:val="left" w:pos="1545"/>
      </w:tabs>
      <w:ind w:left="1200" w:hanging="360"/>
    </w:pPr>
  </w:style>
  <w:style w:type="paragraph" w:customStyle="1" w:styleId="5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正文段"/>
    <w:basedOn w:val="1"/>
    <w:qFormat/>
    <w:uiPriority w:val="0"/>
    <w:pPr>
      <w:widowControl/>
      <w:snapToGrid w:val="0"/>
      <w:spacing w:afterLines="50"/>
      <w:ind w:firstLine="200" w:firstLineChars="200"/>
    </w:pPr>
    <w:rPr>
      <w:kern w:val="0"/>
      <w:sz w:val="24"/>
      <w:szCs w:val="20"/>
    </w:rPr>
  </w:style>
  <w:style w:type="paragraph" w:customStyle="1" w:styleId="58">
    <w:name w:val="Char Char Char1 Char Char Char Char Char Char Char"/>
    <w:basedOn w:val="1"/>
    <w:qFormat/>
    <w:uiPriority w:val="0"/>
  </w:style>
  <w:style w:type="paragraph" w:customStyle="1" w:styleId="59">
    <w:name w:val="默认段落字体 Para Char Char Char Char"/>
    <w:basedOn w:val="1"/>
    <w:qFormat/>
    <w:uiPriority w:val="0"/>
    <w:pPr>
      <w:spacing w:line="360" w:lineRule="auto"/>
      <w:ind w:firstLine="200" w:firstLineChars="200"/>
    </w:pPr>
  </w:style>
  <w:style w:type="paragraph" w:styleId="60">
    <w:name w:val="List Paragraph"/>
    <w:basedOn w:val="1"/>
    <w:qFormat/>
    <w:uiPriority w:val="34"/>
    <w:pPr>
      <w:ind w:firstLine="420" w:firstLineChars="200"/>
    </w:pPr>
  </w:style>
  <w:style w:type="paragraph" w:customStyle="1" w:styleId="61">
    <w:name w:val="Char"/>
    <w:basedOn w:val="1"/>
    <w:qFormat/>
    <w:uiPriority w:val="0"/>
    <w:pPr>
      <w:tabs>
        <w:tab w:val="left" w:pos="1200"/>
      </w:tabs>
      <w:spacing w:before="120" w:after="120" w:line="320" w:lineRule="exact"/>
    </w:pPr>
    <w:rPr>
      <w:rFonts w:ascii="黑体" w:eastAsia="黑体"/>
      <w:sz w:val="24"/>
    </w:rPr>
  </w:style>
  <w:style w:type="paragraph" w:customStyle="1" w:styleId="62">
    <w:name w:val="_Style 6"/>
    <w:basedOn w:val="1"/>
    <w:qFormat/>
    <w:uiPriority w:val="0"/>
    <w:pPr>
      <w:widowControl/>
      <w:spacing w:after="160" w:line="240" w:lineRule="exact"/>
      <w:jc w:val="left"/>
    </w:pPr>
  </w:style>
  <w:style w:type="paragraph" w:customStyle="1" w:styleId="63">
    <w:name w:val="列出段落11"/>
    <w:basedOn w:val="1"/>
    <w:qFormat/>
    <w:uiPriority w:val="0"/>
    <w:pPr>
      <w:ind w:firstLine="420" w:firstLineChars="200"/>
    </w:pPr>
  </w:style>
  <w:style w:type="paragraph" w:customStyle="1" w:styleId="64">
    <w:name w:val="默认段落字体 Para Char Char Char Char Char Char Char Char Char1 Char Char Char Char"/>
    <w:basedOn w:val="1"/>
    <w:qFormat/>
    <w:uiPriority w:val="0"/>
    <w:rPr>
      <w:rFonts w:ascii="Tahoma" w:hAnsi="Tahoma"/>
      <w:sz w:val="24"/>
      <w:szCs w:val="20"/>
    </w:rPr>
  </w:style>
  <w:style w:type="paragraph" w:customStyle="1" w:styleId="65">
    <w:name w:val="ÕýÎÄ"/>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66">
    <w:name w:val="纯文本1"/>
    <w:basedOn w:val="1"/>
    <w:qFormat/>
    <w:uiPriority w:val="0"/>
    <w:rPr>
      <w:rFonts w:ascii="宋体" w:hAnsi="Courier New"/>
      <w:sz w:val="28"/>
    </w:rPr>
  </w:style>
  <w:style w:type="character" w:customStyle="1" w:styleId="67">
    <w:name w:val="generalinfo-address-text2"/>
    <w:basedOn w:val="35"/>
    <w:qFormat/>
    <w:uiPriority w:val="0"/>
  </w:style>
  <w:style w:type="paragraph" w:customStyle="1" w:styleId="68">
    <w:name w:val="_Style 2"/>
    <w:basedOn w:val="1"/>
    <w:qFormat/>
    <w:uiPriority w:val="0"/>
    <w:pPr>
      <w:ind w:firstLine="420" w:firstLineChars="200"/>
    </w:pPr>
  </w:style>
  <w:style w:type="character" w:customStyle="1" w:styleId="69">
    <w:name w:val="批注文字 Char"/>
    <w:link w:val="9"/>
    <w:qFormat/>
    <w:uiPriority w:val="0"/>
    <w:rPr>
      <w:color w:val="auto"/>
      <w:kern w:val="2"/>
      <w:sz w:val="21"/>
      <w:szCs w:val="24"/>
    </w:rPr>
  </w:style>
  <w:style w:type="paragraph" w:customStyle="1" w:styleId="7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1">
    <w:name w:val="页眉 Char"/>
    <w:link w:val="20"/>
    <w:qFormat/>
    <w:uiPriority w:val="99"/>
    <w:rPr>
      <w:rFonts w:eastAsia="仿宋_GB2312"/>
      <w:kern w:val="2"/>
      <w:sz w:val="18"/>
    </w:rPr>
  </w:style>
  <w:style w:type="character" w:customStyle="1" w:styleId="72">
    <w:name w:val="页脚 Char"/>
    <w:link w:val="19"/>
    <w:qFormat/>
    <w:uiPriority w:val="99"/>
    <w:rPr>
      <w:rFonts w:eastAsia="黑体"/>
      <w:snapToGrid w:val="0"/>
      <w:sz w:val="18"/>
      <w:szCs w:val="18"/>
    </w:rPr>
  </w:style>
  <w:style w:type="character" w:customStyle="1" w:styleId="73">
    <w:name w:val="正文文本缩进 Char"/>
    <w:link w:val="11"/>
    <w:qFormat/>
    <w:uiPriority w:val="0"/>
    <w:rPr>
      <w:rFonts w:ascii="宋体" w:hAnsi="Courier New"/>
      <w:spacing w:val="-4"/>
      <w:kern w:val="2"/>
      <w:sz w:val="18"/>
    </w:rPr>
  </w:style>
  <w:style w:type="character" w:customStyle="1" w:styleId="74">
    <w:name w:val="批注文字 Char1"/>
    <w:semiHidden/>
    <w:qFormat/>
    <w:uiPriority w:val="99"/>
    <w:rPr>
      <w:rFonts w:ascii="Times New Roman" w:hAnsi="Times New Roman" w:eastAsia="宋体" w:cs="Times New Roman"/>
      <w:szCs w:val="20"/>
    </w:rPr>
  </w:style>
  <w:style w:type="character" w:customStyle="1" w:styleId="75">
    <w:name w:val="正文文本缩进 Char1"/>
    <w:semiHidden/>
    <w:qFormat/>
    <w:uiPriority w:val="99"/>
    <w:rPr>
      <w:rFonts w:ascii="Times New Roman" w:hAnsi="Times New Roman" w:eastAsia="宋体" w:cs="Times New Roman"/>
      <w:szCs w:val="20"/>
    </w:rPr>
  </w:style>
  <w:style w:type="paragraph" w:customStyle="1" w:styleId="76">
    <w:name w:val="black1"/>
    <w:basedOn w:val="1"/>
    <w:qFormat/>
    <w:uiPriority w:val="0"/>
    <w:pPr>
      <w:widowControl/>
      <w:spacing w:before="100" w:beforeAutospacing="1" w:after="100" w:afterAutospacing="1"/>
      <w:jc w:val="left"/>
    </w:pPr>
    <w:rPr>
      <w:rFonts w:ascii="宋体" w:hAnsi="宋体"/>
      <w:kern w:val="0"/>
      <w:sz w:val="24"/>
    </w:rPr>
  </w:style>
  <w:style w:type="paragraph" w:customStyle="1" w:styleId="77">
    <w:name w:val="1"/>
    <w:basedOn w:val="1"/>
    <w:next w:val="60"/>
    <w:link w:val="78"/>
    <w:qFormat/>
    <w:uiPriority w:val="0"/>
    <w:pPr>
      <w:ind w:firstLine="420" w:firstLineChars="200"/>
    </w:pPr>
    <w:rPr>
      <w:kern w:val="0"/>
      <w:sz w:val="20"/>
    </w:rPr>
  </w:style>
  <w:style w:type="character" w:customStyle="1" w:styleId="78">
    <w:name w:val="列出段落 Char"/>
    <w:link w:val="77"/>
    <w:qFormat/>
    <w:uiPriority w:val="34"/>
    <w:rPr>
      <w:rFonts w:ascii="Times New Roman" w:hAnsi="Times New Roman" w:eastAsia="宋体" w:cs="Times New Roman"/>
      <w:szCs w:val="24"/>
    </w:rPr>
  </w:style>
  <w:style w:type="character" w:customStyle="1" w:styleId="79">
    <w:name w:val="正文文本缩进 3 Char"/>
    <w:link w:val="24"/>
    <w:qFormat/>
    <w:uiPriority w:val="99"/>
    <w:rPr>
      <w:rFonts w:ascii="仿宋_GB2312" w:hAnsi="宋体" w:eastAsia="仿宋_GB2312"/>
      <w:color w:val="000000"/>
      <w:kern w:val="2"/>
      <w:sz w:val="24"/>
      <w:szCs w:val="24"/>
    </w:rPr>
  </w:style>
  <w:style w:type="character" w:customStyle="1" w:styleId="80">
    <w:name w:val="标题 Char"/>
    <w:link w:val="29"/>
    <w:qFormat/>
    <w:uiPriority w:val="0"/>
    <w:rPr>
      <w:color w:val="auto"/>
      <w:kern w:val="2"/>
      <w:sz w:val="30"/>
      <w:szCs w:val="30"/>
    </w:rPr>
  </w:style>
  <w:style w:type="character" w:customStyle="1" w:styleId="81">
    <w:name w:val="批注框文本 Char1"/>
    <w:link w:val="18"/>
    <w:qFormat/>
    <w:uiPriority w:val="99"/>
    <w:rPr>
      <w:kern w:val="2"/>
      <w:sz w:val="18"/>
      <w:szCs w:val="18"/>
    </w:rPr>
  </w:style>
  <w:style w:type="character" w:customStyle="1" w:styleId="82">
    <w:name w:val="日期 Char1"/>
    <w:link w:val="16"/>
    <w:qFormat/>
    <w:uiPriority w:val="99"/>
    <w:rPr>
      <w:rFonts w:eastAsia="楷体_GB2312"/>
      <w:kern w:val="2"/>
      <w:sz w:val="32"/>
    </w:rPr>
  </w:style>
  <w:style w:type="character" w:customStyle="1" w:styleId="83">
    <w:name w:val="批注框文本 Char"/>
    <w:semiHidden/>
    <w:qFormat/>
    <w:uiPriority w:val="99"/>
    <w:rPr>
      <w:rFonts w:ascii="Times New Roman" w:hAnsi="Times New Roman"/>
      <w:kern w:val="2"/>
      <w:sz w:val="18"/>
      <w:szCs w:val="18"/>
    </w:rPr>
  </w:style>
  <w:style w:type="character" w:customStyle="1" w:styleId="84">
    <w:name w:val="日期 Char"/>
    <w:semiHidden/>
    <w:qFormat/>
    <w:uiPriority w:val="99"/>
    <w:rPr>
      <w:rFonts w:ascii="Times New Roman" w:hAnsi="Times New Roman"/>
      <w:kern w:val="2"/>
      <w:sz w:val="21"/>
    </w:rPr>
  </w:style>
  <w:style w:type="character" w:customStyle="1" w:styleId="85">
    <w:name w:val="标题 2 Char"/>
    <w:link w:val="4"/>
    <w:qFormat/>
    <w:uiPriority w:val="9"/>
    <w:rPr>
      <w:rFonts w:ascii="Arial" w:hAnsi="Arial" w:eastAsia="黑体"/>
      <w:b/>
      <w:bCs/>
      <w:color w:val="auto"/>
      <w:kern w:val="2"/>
      <w:sz w:val="32"/>
      <w:szCs w:val="32"/>
    </w:rPr>
  </w:style>
  <w:style w:type="paragraph" w:customStyle="1" w:styleId="86">
    <w:name w:val="表格"/>
    <w:basedOn w:val="1"/>
    <w:qFormat/>
    <w:uiPriority w:val="0"/>
    <w:pPr>
      <w:jc w:val="center"/>
    </w:pPr>
    <w:rPr>
      <w:rFonts w:ascii="华文细黑" w:hAnsi="华文细黑"/>
      <w:kern w:val="0"/>
    </w:rPr>
  </w:style>
  <w:style w:type="character" w:customStyle="1" w:styleId="87">
    <w:name w:val="纯文本 Char2"/>
    <w:basedOn w:val="35"/>
    <w:qFormat/>
    <w:locked/>
    <w:uiPriority w:val="0"/>
    <w:rPr>
      <w:rFonts w:ascii="宋体" w:hAnsi="Courier New" w:eastAsia="宋体" w:cs="Times New Roman"/>
      <w:sz w:val="28"/>
      <w:szCs w:val="20"/>
    </w:rPr>
  </w:style>
  <w:style w:type="paragraph" w:customStyle="1" w:styleId="88">
    <w:name w:val="纯文本11"/>
    <w:basedOn w:val="1"/>
    <w:qFormat/>
    <w:uiPriority w:val="0"/>
    <w:pPr>
      <w:adjustRightInd w:val="0"/>
    </w:pPr>
    <w:rPr>
      <w:rFonts w:ascii="宋体" w:hAnsi="Courier New" w:eastAsia="楷体_GB2312"/>
      <w:sz w:val="26"/>
    </w:rPr>
  </w:style>
  <w:style w:type="character" w:customStyle="1" w:styleId="89">
    <w:name w:val="标题 Char1"/>
    <w:basedOn w:val="35"/>
    <w:qFormat/>
    <w:locked/>
    <w:uiPriority w:val="0"/>
    <w:rPr>
      <w:rFonts w:ascii="Arial" w:hAnsi="Arial" w:eastAsia="宋体" w:cs="Times New Roman"/>
      <w:b/>
      <w:kern w:val="0"/>
      <w:sz w:val="32"/>
      <w:szCs w:val="20"/>
    </w:rPr>
  </w:style>
  <w:style w:type="paragraph" w:customStyle="1" w:styleId="90">
    <w:name w:val="Table Paragraph"/>
    <w:basedOn w:val="1"/>
    <w:qFormat/>
    <w:uiPriority w:val="1"/>
    <w:pPr>
      <w:autoSpaceDE w:val="0"/>
      <w:autoSpaceDN w:val="0"/>
      <w:jc w:val="left"/>
    </w:pPr>
    <w:rPr>
      <w:rFonts w:ascii="楷体" w:hAnsi="楷体" w:eastAsia="楷体" w:cs="楷体"/>
      <w:kern w:val="0"/>
      <w:sz w:val="22"/>
      <w:szCs w:val="22"/>
      <w:lang w:val="zh-CN" w:bidi="zh-CN"/>
    </w:rPr>
  </w:style>
  <w:style w:type="table" w:customStyle="1" w:styleId="91">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92">
    <w:name w:val="标题 51"/>
    <w:basedOn w:val="1"/>
    <w:qFormat/>
    <w:uiPriority w:val="1"/>
    <w:pPr>
      <w:autoSpaceDE w:val="0"/>
      <w:autoSpaceDN w:val="0"/>
      <w:adjustRightInd w:val="0"/>
      <w:ind w:left="524"/>
      <w:jc w:val="left"/>
      <w:outlineLvl w:val="4"/>
    </w:pPr>
    <w:rPr>
      <w:rFonts w:ascii="宋体" w:cs="宋体"/>
      <w:b/>
      <w:bCs/>
      <w:kern w:val="0"/>
      <w:szCs w:val="21"/>
    </w:rPr>
  </w:style>
  <w:style w:type="character" w:customStyle="1" w:styleId="93">
    <w:name w:val="Body text|1_"/>
    <w:basedOn w:val="35"/>
    <w:link w:val="94"/>
    <w:qFormat/>
    <w:uiPriority w:val="0"/>
    <w:rPr>
      <w:rFonts w:ascii="宋体" w:hAnsi="宋体" w:cs="宋体"/>
      <w:sz w:val="26"/>
      <w:szCs w:val="26"/>
      <w:lang w:val="zh-TW" w:eastAsia="zh-TW" w:bidi="zh-TW"/>
    </w:rPr>
  </w:style>
  <w:style w:type="paragraph" w:customStyle="1" w:styleId="94">
    <w:name w:val="Body text|1"/>
    <w:basedOn w:val="1"/>
    <w:link w:val="93"/>
    <w:qFormat/>
    <w:uiPriority w:val="0"/>
    <w:pPr>
      <w:spacing w:line="346" w:lineRule="auto"/>
      <w:ind w:firstLine="400"/>
      <w:jc w:val="left"/>
    </w:pPr>
    <w:rPr>
      <w:rFonts w:ascii="宋体" w:hAnsi="宋体" w:cs="宋体"/>
      <w:kern w:val="0"/>
      <w:sz w:val="26"/>
      <w:szCs w:val="26"/>
      <w:lang w:val="zh-TW" w:eastAsia="zh-TW" w:bidi="zh-TW"/>
    </w:rPr>
  </w:style>
  <w:style w:type="character" w:customStyle="1" w:styleId="95">
    <w:name w:val="Other|1_"/>
    <w:basedOn w:val="35"/>
    <w:link w:val="96"/>
    <w:qFormat/>
    <w:uiPriority w:val="0"/>
    <w:rPr>
      <w:rFonts w:ascii="宋体" w:hAnsi="宋体" w:cs="宋体"/>
      <w:sz w:val="26"/>
      <w:szCs w:val="26"/>
      <w:lang w:val="zh-TW" w:eastAsia="zh-TW" w:bidi="zh-TW"/>
    </w:rPr>
  </w:style>
  <w:style w:type="paragraph" w:customStyle="1" w:styleId="96">
    <w:name w:val="Other|1"/>
    <w:basedOn w:val="1"/>
    <w:link w:val="95"/>
    <w:qFormat/>
    <w:uiPriority w:val="0"/>
    <w:pPr>
      <w:spacing w:line="346" w:lineRule="auto"/>
      <w:ind w:firstLine="400"/>
      <w:jc w:val="left"/>
    </w:pPr>
    <w:rPr>
      <w:rFonts w:ascii="宋体" w:hAnsi="宋体" w:cs="宋体"/>
      <w:kern w:val="0"/>
      <w:sz w:val="26"/>
      <w:szCs w:val="26"/>
      <w:lang w:val="zh-TW" w:eastAsia="zh-TW" w:bidi="zh-TW"/>
    </w:rPr>
  </w:style>
  <w:style w:type="character" w:customStyle="1" w:styleId="97">
    <w:name w:val="Header or footer|2_"/>
    <w:basedOn w:val="35"/>
    <w:link w:val="98"/>
    <w:qFormat/>
    <w:uiPriority w:val="0"/>
  </w:style>
  <w:style w:type="paragraph" w:customStyle="1" w:styleId="98">
    <w:name w:val="Header or footer|2"/>
    <w:basedOn w:val="1"/>
    <w:link w:val="97"/>
    <w:qFormat/>
    <w:uiPriority w:val="0"/>
    <w:pPr>
      <w:jc w:val="left"/>
    </w:pPr>
    <w:rPr>
      <w:kern w:val="0"/>
      <w:sz w:val="20"/>
      <w:szCs w:val="20"/>
    </w:rPr>
  </w:style>
  <w:style w:type="character" w:customStyle="1" w:styleId="99">
    <w:name w:val="Table of contents|1_"/>
    <w:basedOn w:val="35"/>
    <w:link w:val="100"/>
    <w:qFormat/>
    <w:uiPriority w:val="0"/>
    <w:rPr>
      <w:rFonts w:ascii="宋体" w:hAnsi="宋体" w:cs="宋体"/>
      <w:sz w:val="26"/>
      <w:szCs w:val="26"/>
      <w:lang w:val="zh-TW" w:eastAsia="zh-TW" w:bidi="zh-TW"/>
    </w:rPr>
  </w:style>
  <w:style w:type="paragraph" w:customStyle="1" w:styleId="100">
    <w:name w:val="Table of contents|1"/>
    <w:basedOn w:val="1"/>
    <w:link w:val="99"/>
    <w:qFormat/>
    <w:uiPriority w:val="0"/>
    <w:pPr>
      <w:spacing w:line="445" w:lineRule="exact"/>
      <w:ind w:firstLine="540"/>
      <w:jc w:val="left"/>
    </w:pPr>
    <w:rPr>
      <w:rFonts w:ascii="宋体" w:hAnsi="宋体" w:cs="宋体"/>
      <w:kern w:val="0"/>
      <w:sz w:val="26"/>
      <w:szCs w:val="26"/>
      <w:lang w:val="zh-TW" w:eastAsia="zh-TW" w:bidi="zh-TW"/>
    </w:rPr>
  </w:style>
  <w:style w:type="paragraph" w:customStyle="1" w:styleId="101">
    <w:name w:val="纯文本2"/>
    <w:basedOn w:val="1"/>
    <w:qFormat/>
    <w:uiPriority w:val="0"/>
    <w:rPr>
      <w:rFonts w:ascii="宋体" w:hAnsi="Courier New"/>
      <w:sz w:val="28"/>
    </w:rPr>
  </w:style>
  <w:style w:type="paragraph" w:customStyle="1" w:styleId="102">
    <w:name w:val="Fließtext"/>
    <w:basedOn w:val="1"/>
    <w:qFormat/>
    <w:uiPriority w:val="0"/>
    <w:pPr>
      <w:overflowPunct w:val="0"/>
      <w:autoSpaceDE w:val="0"/>
      <w:autoSpaceDN w:val="0"/>
      <w:adjustRightInd w:val="0"/>
      <w:textAlignment w:val="baseline"/>
    </w:pPr>
    <w:rPr>
      <w:kern w:val="28"/>
      <w:szCs w:val="20"/>
    </w:rPr>
  </w:style>
  <w:style w:type="character" w:customStyle="1" w:styleId="103">
    <w:name w:val="font51"/>
    <w:basedOn w:val="35"/>
    <w:qFormat/>
    <w:uiPriority w:val="0"/>
    <w:rPr>
      <w:rFonts w:ascii="font-weight : 700" w:hAnsi="font-weight : 700" w:eastAsia="font-weight : 700" w:cs="font-weight : 700"/>
      <w:color w:val="FF0000"/>
      <w:sz w:val="22"/>
      <w:szCs w:val="22"/>
      <w:u w:val="none"/>
    </w:rPr>
  </w:style>
  <w:style w:type="character" w:customStyle="1" w:styleId="104">
    <w:name w:val="font41"/>
    <w:basedOn w:val="35"/>
    <w:qFormat/>
    <w:uiPriority w:val="0"/>
    <w:rPr>
      <w:rFonts w:ascii="font-weight : 400" w:hAnsi="font-weight : 400" w:eastAsia="font-weight : 400" w:cs="font-weight : 400"/>
      <w:color w:val="FF0000"/>
      <w:sz w:val="22"/>
      <w:szCs w:val="22"/>
      <w:u w:val="none"/>
    </w:rPr>
  </w:style>
  <w:style w:type="character" w:customStyle="1" w:styleId="105">
    <w:name w:val="font101"/>
    <w:basedOn w:val="35"/>
    <w:qFormat/>
    <w:uiPriority w:val="0"/>
    <w:rPr>
      <w:rFonts w:hint="eastAsia" w:ascii="宋体" w:hAnsi="宋体" w:eastAsia="宋体" w:cs="宋体"/>
      <w:color w:val="FF0000"/>
      <w:sz w:val="22"/>
      <w:szCs w:val="22"/>
      <w:u w:val="none"/>
    </w:rPr>
  </w:style>
  <w:style w:type="character" w:customStyle="1" w:styleId="106">
    <w:name w:val="font71"/>
    <w:basedOn w:val="35"/>
    <w:qFormat/>
    <w:uiPriority w:val="0"/>
    <w:rPr>
      <w:rFonts w:hint="eastAsia" w:ascii="宋体" w:hAnsi="宋体" w:eastAsia="宋体" w:cs="宋体"/>
      <w:color w:val="000000"/>
      <w:sz w:val="16"/>
      <w:szCs w:val="16"/>
      <w:u w:val="none"/>
    </w:rPr>
  </w:style>
  <w:style w:type="character" w:customStyle="1" w:styleId="107">
    <w:name w:val="font61"/>
    <w:basedOn w:val="35"/>
    <w:qFormat/>
    <w:uiPriority w:val="0"/>
    <w:rPr>
      <w:rFonts w:hint="eastAsia" w:ascii="宋体" w:hAnsi="宋体" w:eastAsia="宋体" w:cs="宋体"/>
      <w:color w:val="000000"/>
      <w:sz w:val="20"/>
      <w:szCs w:val="20"/>
      <w:u w:val="none"/>
    </w:rPr>
  </w:style>
  <w:style w:type="paragraph" w:customStyle="1" w:styleId="10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9">
    <w:name w:val="NormalCharacter"/>
    <w:qFormat/>
    <w:uiPriority w:val="0"/>
    <w:rPr>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F634F-F903-48C2-928F-B03049E82A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4078</Words>
  <Characters>23251</Characters>
  <Lines>193</Lines>
  <Paragraphs>54</Paragraphs>
  <TotalTime>21</TotalTime>
  <ScaleCrop>false</ScaleCrop>
  <LinksUpToDate>false</LinksUpToDate>
  <CharactersWithSpaces>27275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2020-04-29T00:35:00Z</dcterms:created>
  <dc:creator>Windows 用户</dc:creator>
  <cp:lastModifiedBy>Administrator</cp:lastModifiedBy>
  <cp:lastPrinted>2021-12-30T07:24:00Z</cp:lastPrinted>
  <dcterms:modified xsi:type="dcterms:W3CDTF">2022-03-02T02:44:46Z</dcterms:modified>
  <dc:title>浙江省政府采购招标文件范本（试行）</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B9854594BE41473BA7052E77F316F681</vt:lpwstr>
  </property>
</Properties>
</file>