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firstLine="480"/>
        <w:jc w:val="center"/>
        <w:rPr>
          <w:rFonts w:hint="eastAsia" w:ascii="宋体" w:hAnsi="宋体" w:cs="宋体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u w:val="none"/>
          <w:lang w:val="en-US" w:eastAsia="zh-CN"/>
        </w:rPr>
        <w:t>关于南阳</w:t>
      </w:r>
      <w:r>
        <w:rPr>
          <w:rFonts w:hint="eastAsia" w:ascii="宋体" w:hAnsi="宋体" w:cs="宋体"/>
          <w:color w:val="000000"/>
          <w:kern w:val="0"/>
          <w:sz w:val="32"/>
          <w:szCs w:val="32"/>
          <w:u w:val="none"/>
          <w:lang w:eastAsia="zh-CN"/>
        </w:rPr>
        <w:t>镇经济贸易服务中心消防车采购项目</w:t>
      </w:r>
      <w:r>
        <w:rPr>
          <w:rFonts w:hint="eastAsia" w:ascii="宋体" w:hAnsi="宋体" w:cs="宋体"/>
          <w:color w:val="000000"/>
          <w:kern w:val="0"/>
          <w:sz w:val="32"/>
          <w:szCs w:val="32"/>
          <w:u w:val="none"/>
          <w:lang w:val="en-US" w:eastAsia="zh-CN"/>
        </w:rPr>
        <w:t>的</w:t>
      </w:r>
    </w:p>
    <w:p>
      <w:pPr>
        <w:widowControl/>
        <w:spacing w:line="400" w:lineRule="exact"/>
        <w:ind w:firstLine="480"/>
        <w:jc w:val="center"/>
        <w:rPr>
          <w:rFonts w:hint="eastAsia" w:ascii="宋体" w:hAnsi="宋体" w:cs="宋体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u w:val="none"/>
          <w:lang w:val="en-US" w:eastAsia="zh-CN"/>
        </w:rPr>
        <w:t>补充答疑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auto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各投标人：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auto"/>
        <w:ind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1、本项目质保期为一年。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auto"/>
        <w:ind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2、本项目招标文件第33页器材配置表有重复，现已重新上传，请投标人及时查看。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auto"/>
        <w:ind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3、其他内容不变。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auto"/>
        <w:ind w:firstLine="560" w:firstLineChars="200"/>
        <w:jc w:val="righ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 w:val="0"/>
          <w:bCs w:val="0"/>
          <w:sz w:val="28"/>
          <w:szCs w:val="28"/>
          <w:lang w:val="en-US" w:eastAsia="zh-CN"/>
        </w:rPr>
        <w:t>盐城市大丰区南阳镇经济贸易服务中心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auto"/>
        <w:ind w:firstLine="560" w:firstLineChars="200"/>
        <w:jc w:val="righ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江苏宏建工程建设咨询有限公司</w:t>
      </w:r>
      <w:bookmarkEnd w:id="0"/>
    </w:p>
    <w:p>
      <w:pPr>
        <w:pStyle w:val="3"/>
        <w:rPr>
          <w:rFonts w:hint="eastAsia"/>
        </w:rPr>
      </w:pPr>
      <w:r>
        <w:rPr>
          <w:rFonts w:hint="eastAsia"/>
        </w:rPr>
        <w:t>器材配置</w:t>
      </w:r>
    </w:p>
    <w:tbl>
      <w:tblPr>
        <w:tblStyle w:val="4"/>
        <w:tblpPr w:leftFromText="180" w:rightFromText="180" w:vertAnchor="text" w:horzAnchor="page" w:tblpX="1615" w:tblpY="4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856"/>
        <w:gridCol w:w="2410"/>
        <w:gridCol w:w="2091"/>
        <w:gridCol w:w="785"/>
        <w:gridCol w:w="89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03" w:type="dxa"/>
            <w:noWrap w:val="0"/>
            <w:vAlign w:val="center"/>
          </w:tcPr>
          <w:p>
            <w:r>
              <w:rPr>
                <w:rFonts w:hint="eastAsia"/>
              </w:rPr>
              <w:t>类别</w:t>
            </w:r>
          </w:p>
        </w:tc>
        <w:tc>
          <w:tcPr>
            <w:tcW w:w="856" w:type="dxa"/>
            <w:noWrap w:val="0"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410" w:type="dxa"/>
            <w:noWrap w:val="0"/>
            <w:vAlign w:val="center"/>
          </w:tcPr>
          <w:p>
            <w:r>
              <w:rPr>
                <w:rFonts w:hint="eastAsia"/>
              </w:rPr>
              <w:t>名     称</w:t>
            </w:r>
          </w:p>
        </w:tc>
        <w:tc>
          <w:tcPr>
            <w:tcW w:w="2091" w:type="dxa"/>
            <w:noWrap w:val="0"/>
            <w:vAlign w:val="center"/>
          </w:tcPr>
          <w:p>
            <w:r>
              <w:rPr>
                <w:rFonts w:hint="eastAsia"/>
              </w:rPr>
              <w:t>规     格</w:t>
            </w:r>
          </w:p>
        </w:tc>
        <w:tc>
          <w:tcPr>
            <w:tcW w:w="785" w:type="dxa"/>
            <w:noWrap w:val="0"/>
            <w:vAlign w:val="center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897" w:type="dxa"/>
            <w:noWrap w:val="0"/>
            <w:vAlign w:val="center"/>
          </w:tcPr>
          <w:p>
            <w:r>
              <w:rPr>
                <w:rFonts w:hint="eastAsia"/>
              </w:rPr>
              <w:t>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随车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文件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消防车使用说明书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消防车器材配置表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汽车底盘使用说明书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汽车底盘合格证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消防泵使用说明书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随车附件（工具）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灭 火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装 备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吸水管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Φ100×2米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根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螺纹式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滤水器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FLF100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螺纹式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分水器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FII80/65×2-1.6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快速接口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集水器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JII100/65×2-1.0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快速接口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水带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13-65-20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97" w:type="dxa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盘</w:t>
            </w:r>
          </w:p>
        </w:tc>
        <w:tc>
          <w:tcPr>
            <w:tcW w:w="1170" w:type="dxa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快速接口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水带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13-80-20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盘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快速接口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水带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13-65-5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盘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快速接口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异径接口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KJ65/80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快速接口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水带包布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DT-SB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护带桥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长570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副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水带挂钩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件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地上消火栓扳手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QT-DS1；长400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地下消火栓扳手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长860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吸水管扳手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FS100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直流开关水枪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QZG3.5/7.5；65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快速接口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直流开花水枪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QZK3.5/7.5；65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快速接口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消防桶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破 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救 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 具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灭火器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3㎏/ABC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具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铁锹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长1050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铁铤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长1060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消防腰斧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长390 ；GF-285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消防平斧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QTF-PF；长810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丁字镐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QTF-DG；长830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橡皮锤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32064"/>
    <w:rsid w:val="553265F3"/>
    <w:rsid w:val="6CA32064"/>
    <w:rsid w:val="71014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2020-08-03T11:06:00Z</dcterms:created>
  <dc:creator>十里故清欢</dc:creator>
  <cp:lastModifiedBy>十里故清欢</cp:lastModifiedBy>
  <dcterms:modified xsi:type="dcterms:W3CDTF">2020-08-04T03:19:56Z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